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MStDVDV — Zulassung zum Auswahlverfahren</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(1) Über die Einstellung in den Vorbereitungsdienst entscheidet das Bundeszentralamt für Steuern auf der Grundlage eines Auswahlverfahrens. In diesem wird festgestellt, ob die Bewerberinnen und Bewerber auf Grund ihrer Kenntnisse, Fähigkeiten und persönlichen Eigenschaften für den Vorbereitungsdienst geeignet sind. Besonders wichtig sind schriftlicher und mündlicher Ausdruck, Kommunikationsfähigkeit, kognitive Fähigkeiten und Leistungsmotivation. Das Bundeszentralamt für Steuern kündigt das Auswahlverfahren in einer Ausschreibung an.</w:t>
      </w:r>
    </w:p>
    <w:p>
      <w:r>
        <w:t xml:space="preserve">(2) Zum Auswahlverfahren wird zugelassen, wer nach den eingereichten Unterlagen die in der Ausschreibung bestimmten Voraussetzungen erfüllt. Übersteigt die Zahl der geeignet erscheinenden Bewerberinnen und Bewerber das Dreifache der Zahl der angebotenen Ausbildungsplätze, kann die Zahl der am Auswahlverfahren Teilnehmenden beschränkt werden. Es sind jedoch mindestens dreimal so viele Bewerberinnen und Bewerber zum Auswahlverfahren zuzulassen, wie Ausbildungsplätze angeboten werden. Im Fall einer Beschränkung wird zugelassen, wer nach den eingereichten Unterlagen, insbesondere nach den Zeugnisnoten in den ausbildungsrelevanten Fächern, am besten geeignet erscheint. Schwerbehinderte und diesen gleichgestellte behinderte Menschen werden unabhängig von einer Beschränkung zugelassen, wenn sie nach den eingereichten Unterlagen die in der Ausschreibung bestimmten Voraussetzungen erfüllen.</w:t>
      </w:r>
    </w:p>
    <w:p>
      <w:r>
        <w:t xml:space="preserve">(3) Für ehemalige Soldatinnen und Soldaten auf Zeit mit Eingliederungs- oder Zulassungsschein gelten § 10 Absatz 4 des Soldatenversorgungsgesetzes und die Stellenvorbehaltsverordnung.</w:t>
      </w:r>
    </w:p>
    <w:p>
      <w:r>
        <w:t xml:space="preserve">(4) Wer nicht zum Auswahlverfahren zugelassen wird oder erfolglos daran teilgenommen hat, erhält eine schriftliche Mitteilung. Die Bewerbungsunterlagen sind auf Wunsch zurückzusenden, ansonsten zu vernichten; elektronisch übermittelte Bewerbungsunterlagen sind zu löschen.</w:t>
      </w:r>
    </w:p>
    <w:p>
      <w:r>
        <w:rPr>
          <w:color w:val="555555"/>
          <w:sz w:val="17"/>
        </w:rPr>
        <w:t xml:space="preserve">Zitiervorschlag: § 5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