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MolkMeistPrV — Prüfungsanforderungen im Teil "Berufsausbildung und Mitarbeiterführung"</w:t>
      </w:r>
    </w:p>
    <w:p>
      <w:r>
        <w:rPr>
          <w:color w:val="555555"/>
          <w:sz w:val="18"/>
        </w:rPr>
        <w:t xml:space="preserve">Verordnung über die Anforderungen in der Meisterprüfung für den Beruf Molkereifachmann/Molkereifachfrau</w:t>
      </w:r>
    </w:p>
    <w:p>
      <w:r>
        <w:rPr>
          <w:color w:val="555555"/>
          <w:sz w:val="18"/>
        </w:rPr>
        <w:t xml:space="preserve">Historische Fassung: Stand 10.06.2019 bis 16.09.2021. Dies ist nicht die aktuelle Fassung.</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5 MolkMeistPrV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https://recht.nulegal.eu/gesetze/molkmeistprv--1994/5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MolkMeistPrV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