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Min/TafelWV — Begriffsbestimmung</w:t>
      </w:r>
    </w:p>
    <w:p>
      <w:r>
        <w:rPr>
          <w:color w:val="555555"/>
          <w:sz w:val="18"/>
        </w:rPr>
        <w:t xml:space="preserve">Mineral- und Tafelwasser-Verordnung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Natürliches Mineralwasser ist Wasser, das folgende besondere Anforderungen erfüllt:</w:t>
      </w:r>
    </w:p>
    <w:p>
      <w:pPr>
        <w:ind w:left="420"/>
      </w:pPr>
      <w:r>
        <w:t xml:space="preserve">1. Es hat seinen Ursprung in unterirdischen, vor Verunreinigungen geschützten Wasservorkommen und wird aus einer oder mehreren natürlichen oder künstlich erschlossenen Quellen gewonnen;</w:t>
      </w:r>
    </w:p>
    <w:p>
      <w:pPr>
        <w:ind w:left="420"/>
      </w:pPr>
      <w:r>
        <w:t xml:space="preserve">2. es ist von ursprünglicher Reinheit und gekennzeichnet durch seinen Gehalt an Mineralien, Spurenelementen oder sonstigen Bestandteilen und gegebenenfalls durch bestimmte, insbesondere ernährungsphysiologische Wirkungen;</w:t>
      </w:r>
    </w:p>
    <w:p>
      <w:pPr>
        <w:ind w:left="420"/>
      </w:pPr>
      <w:r>
        <w:t xml:space="preserve">3. seine Zusammensetzung, seine Temperatur und seine übrigen wesentlichen Merkmale bleiben im Rahmen natürlicher Schwankungen konstant; durch Schwankungen in der Schüttung werden sie nicht verändert.</w:t>
      </w:r>
    </w:p>
    <w:p>
      <w:pPr>
        <w:ind w:left="420"/>
      </w:pPr>
      <w:r>
        <w:t xml:space="preserve">4. (weggefallen)</w:t>
      </w:r>
    </w:p>
    <w:p>
      <w:r>
        <w:rPr>
          <w:color w:val="555555"/>
          <w:sz w:val="17"/>
        </w:rPr>
        <w:t xml:space="preserve">Zitiervorschlag: § 2 Min/TafelWV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https://recht.nulegal.eu/gesetze/min_tafelwv/2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