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Min/TafelWV — Anwendungsbereich</w:t>
      </w:r>
    </w:p>
    <w:p>
      <w:r>
        <w:rPr>
          <w:color w:val="555555"/>
          <w:sz w:val="18"/>
        </w:rPr>
        <w:t xml:space="preserve">Mineral- und Tafelwasser-Verordnung</w:t>
      </w:r>
    </w:p>
    <w:p>
      <w:r>
        <w:rPr>
          <w:color w:val="555555"/>
          <w:sz w:val="18"/>
        </w:rPr>
        <w:t xml:space="preserve">Stand: 10.06.2019 (konsolidierte Textfassung, kein amtliches Inkrafttretensdatum)</w:t>
      </w:r>
    </w:p>
    <w:p>
      <w:r>
        <w:t xml:space="preserve">(1) Diese Verordnung gilt für das Herstellen, Behandeln und Inverkehrbringen von natürlichem Mineralwasser, von Quellwasser und Tafelwasser sowie von sonstigem in zur Abgabe an den Verbraucher bestimmten Fertigpackungen abgefülltem Trinkwasser. Sie gilt nicht für Heilwasser. Soweit diese Verordnung nichts anderes bestimmt, gelten für Quellwasser und für sonstiges Trinkwasser nach Satz 1 im Übrigen die Vorschriften der Trinkwasserverordnung.</w:t>
      </w:r>
    </w:p>
    <w:p>
      <w:r>
        <w:t xml:space="preserve">(2) Dem Verbraucher stehen Gaststätten, Einrichtungen zur Gemeinschaftsverpflegung sowie Gewerbetreibende, soweit sie Erzeugnisse im Sinne des Absatzes 1 Satz 1 zum Verbrauch in ihrer Betriebsstätte beziehen, gleich.</w:t>
      </w:r>
    </w:p>
    <w:p>
      <w:r>
        <w:rPr>
          <w:color w:val="555555"/>
          <w:sz w:val="17"/>
        </w:rPr>
        <w:t xml:space="preserve">Zitiervorschlag: § 1 Min/TafelWV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https://recht.nulegal.eu/gesetze/min_tafelwv/1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