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Land Rheinland-Pfalz errichtet das Institut für medizinische und pharmazeutische Prüfungsfragen als rechtsfähige Anstalt des öffentlichen Rechts mit dem Sitz in Mainz.</w:t>
      </w:r>
    </w:p>
    <w:p>
      <w:r>
        <w:t xml:space="preserve">(2) Das Institut hat das Recht, Beamtenverhältnisse zu begründen.</w:t>
      </w:r>
    </w:p>
    <w:p>
      <w:r>
        <w:t xml:space="preserve">(3) Der für das Gesundheitswesen zuständige Minister des Landes Rheinland-Pfalz führt die Rechtsaufsicht über das Institut.</w:t>
      </w:r>
    </w:p>
    <w:p>
      <w:r>
        <w:rPr>
          <w:color w:val="555555"/>
          <w:sz w:val="17"/>
        </w:rPr>
        <w:t xml:space="preserve">Zitiervorschlag: Art 1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