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MauerV — Wirtschaftsplan und Jahresrechnung</w:t>
      </w:r>
    </w:p>
    <w:p>
      <w:r>
        <w:rPr>
          <w:color w:val="555555"/>
          <w:sz w:val="18"/>
        </w:rPr>
        <w:t xml:space="preserve">Mauergrundstücksverordnung</w:t>
      </w:r>
    </w:p>
    <w:p>
      <w:r>
        <w:rPr>
          <w:color w:val="555555"/>
          <w:sz w:val="18"/>
        </w:rPr>
        <w:t xml:space="preserve">Historische Fassung: Stand 10.06.2019 bis 01.02.2024. Dies ist nicht die aktuelle Fassung.</w:t>
      </w:r>
    </w:p>
    <w:p>
      <w:r>
        <w:t xml:space="preserve">(1) Das Bundesministerium der Finanzen stellt jährlich einen Wirtschaftsplan auf. Eine Übersicht wird dem Bundeshaushalt als Anlage beigefügt.</w:t>
      </w:r>
    </w:p>
    <w:p>
      <w:r>
        <w:t xml:space="preserve">(2) Das Bundesministerium der Finanzen stellt am Schluss eines jeden Rechnungsjahres die Jahresrechnung (Haushalts- und Vermögensrechnung) für den Fonds auf. Eine Übersicht ist der Jahresrechnung des Bundes beizufügen.</w:t>
      </w:r>
    </w:p>
    <w:p>
      <w:r>
        <w:rPr>
          <w:color w:val="555555"/>
          <w:sz w:val="17"/>
        </w:rPr>
        <w:t xml:space="preserve">Zitiervorschlag: § 4 MauerV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https://recht.nulegal.eu/gesetze/mauerv--2001/4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