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MADG — Besondere Formen der Datenerhebung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Historische Fassung: Stand 29.12.2020 bis 16.01.2026. Dies ist nicht die aktuelle Fassung.</w:t>
      </w:r>
    </w:p>
    <w:p>
      <w:r>
        <w:t xml:space="preserve">Der Militärische Abschirmdienst darf Informationen, insbesondere personenbezogene Daten, nach § 9 des Bundesverfassungsschutzgesetzes erheben, soweit es</w:t>
      </w:r>
    </w:p>
    <w:p>
      <w:pPr>
        <w:ind w:left="420"/>
      </w:pPr>
      <w:r>
        <w:t xml:space="preserve">1. zur Erfüllung seiner Aufgaben nach § 1 Abs. 1 und § 2 Abs. 1 sowie zur Erforschung der dazu erforderlichen Quellen oder</w:t>
      </w:r>
    </w:p>
    <w:p>
      <w:pPr>
        <w:ind w:left="420"/>
      </w:pPr>
      <w:r>
        <w:t xml:space="preserve">2. zum Schutz der Mitarbeiter, Einrichtungen, Gegenstände und Quellen des Militärischen Abschirmdienstes gegen sicherheitsgefährdende oder geheimdienstliche Tätigkeiten, auch nach § 2 Abs. 2,</w:t>
      </w:r>
    </w:p>
    <w:p>
      <w:r>
        <w:t xml:space="preserve">erforderlich ist; § 9 Abs. 2 bis 4, § 9a Absatz 2 und 3 und § 9b des Bundesverfassungsschutzgesetzes finden entsprechende Anwendung.</w:t>
      </w:r>
    </w:p>
    <w:p>
      <w:r>
        <w:rPr>
          <w:color w:val="555555"/>
          <w:sz w:val="17"/>
        </w:rPr>
        <w:t xml:space="preserve">Zitiervorschlag: § 5 MADG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https://recht.nulegal.eu/gesetze/madg--1990/5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