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MADG — Einschränkung von Grundrechten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06.01.2024 bis 16.01.2026. Dies ist nicht die aktuelle Fassung.</w:t>
      </w:r>
    </w:p>
    <w:p>
      <w:r>
        <w:t xml:space="preserve">Die Grundrechte der Versammlungsfreiheit (Artikel 8 des Grundgesetzes), des Brief-, Post- und Fernmeldegeheimnisses (Artikel 10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16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MADG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