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MADG — Besondere Eigensicherungsbefugnisse</w:t>
      </w:r>
    </w:p>
    <w:p>
      <w:r>
        <w:rPr>
          <w:color w:val="555555"/>
          <w:sz w:val="18"/>
        </w:rPr>
        <w:t xml:space="preserve">MAD-Gesetz</w:t>
      </w:r>
    </w:p>
    <w:p>
      <w:r>
        <w:rPr>
          <w:color w:val="555555"/>
          <w:sz w:val="18"/>
        </w:rPr>
        <w:t xml:space="preserve">Historische Fassung: Stand 06.01.2024 bis 16.01.2026. Dies ist nicht die aktuelle Fassung.</w:t>
      </w:r>
    </w:p>
    <w:p>
      <w:r>
        <w:t xml:space="preserve">(1) Auf die Befugnisse und Verfahren der Eigensicherung des Militärischen Abschirmdienstes finden die §§ 26b und 26c des Bundesverfassungsschutzgesetzes entsprechend Anwendung. Das Grundrecht auf körperliche Unversehrtheit (Artikel 2 Absatz 2 Satz 1 des Grundgesetzes) und Freiheit der Person (Artikel 2 Absatz 2 Satz 2 des Grundgesetzes) wird insoweit eingeschränkt.</w:t>
      </w:r>
    </w:p>
    <w:p>
      <w:r>
        <w:t xml:space="preserve">(2) Das Gesetz über die Anwendung unmittelbaren Zwanges und die Ausübung besonderer Befugnisse durch Soldaten der Bundeswehr und verbündeter Streitkräfte sowie zivile Wachpersonen bleibt hiervon unberührt.</w:t>
      </w:r>
    </w:p>
    <w:p>
      <w:r>
        <w:rPr>
          <w:color w:val="555555"/>
          <w:sz w:val="17"/>
        </w:rPr>
        <w:t xml:space="preserve">Zitiervorschlag: § 15 MADG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https://recht.nulegal.eu/gesetze/madg--1990/15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