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MADG — Übermittlung personenbezogener Daten durch den Militärischen Abschirmdienst</w:t>
      </w:r>
    </w:p>
    <w:p>
      <w:r>
        <w:rPr>
          <w:color w:val="555555"/>
          <w:sz w:val="18"/>
        </w:rPr>
        <w:t xml:space="preserve">MAD-Gesetz</w:t>
      </w:r>
    </w:p>
    <w:p>
      <w:r>
        <w:rPr>
          <w:color w:val="555555"/>
          <w:sz w:val="18"/>
        </w:rPr>
        <w:t xml:space="preserve">Historische Fassung: Stand 06.01.2024 bis 16.01.2026. Dies ist nicht die aktuelle Fassung.</w:t>
      </w:r>
    </w:p>
    <w:p>
      <w:r>
        <w:t xml:space="preserve">Auf die Übermittlung personenbezogener Daten durch den Militärischen Abschirmdienst finden die §§ 19 bis 22a, 25a, 25b und 25d des Bundesverfassungsschutzgesetzes entsprechend Anwendung. Für vom Verfassungsschutz übermittelte personenbezogene Daten nach § 18 Absatz 1a Satz 1 des Bundesverfassungsschutzgesetzes gilt § 18 Absatz 1a Satz 2 bis 4 des Bundesverfassungsschutzgesetzes entsprechend.</w:t>
      </w:r>
    </w:p>
    <w:p>
      <w:r>
        <w:rPr>
          <w:color w:val="555555"/>
          <w:sz w:val="17"/>
        </w:rPr>
        <w:t xml:space="preserve">Zitiervorschlag: § 11 MADG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https://recht.nulegal.eu/gesetze/madg--1990/11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