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LuftVStAbsenkV 2020/2 — Steuersätze 2020</w:t>
      </w:r>
    </w:p>
    <w:p>
      <w:r>
        <w:rPr>
          <w:color w:val="555555"/>
          <w:sz w:val="18"/>
        </w:rPr>
        <w:t xml:space="preserve">Luftverkehrsteuer-Absenkungsverordnung 2020</w:t>
      </w:r>
    </w:p>
    <w:p>
      <w:r>
        <w:rPr>
          <w:color w:val="555555"/>
          <w:sz w:val="18"/>
        </w:rPr>
        <w:t xml:space="preserve">Stand: 13.04.2020 (konsolidierte Textfassung, kein amtliches Inkrafttretensdatum)</w:t>
      </w:r>
    </w:p>
    <w:p>
      <w:r>
        <w:t xml:space="preserve">Unter Einbeziehung des Luftverkehrs in den Handel mit Treibhausgasemissionszertifikaten werden die Steuersätze des § 11 Absatz 1 Nummer 1 bis 3 des Gesetzes für die Zeit vom 1. April 2020 bis 31. Dezember 2020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Gesetz:    12,90 Euro,</w:t>
      </w:r>
    </w:p>
    <w:p>
      <w:r>
        <w:rPr>
          <w:rFonts w:ascii="Courier New" w:hAnsi="Courier New"/>
          <w:sz w:val="17"/>
        </w:rPr>
        <w:t xml:space="preserve">in einem Land der Anlage 2 zu dem Gesetz:    32,67 Euro,</w:t>
      </w:r>
    </w:p>
    <w:p>
      <w:r>
        <w:rPr>
          <w:rFonts w:ascii="Courier New" w:hAnsi="Courier New"/>
          <w:sz w:val="17"/>
        </w:rPr>
        <w:t xml:space="preserve">in anderen Ländern:    58,82 Euro.</w:t>
      </w:r>
    </w:p>
    <w:p>
      <w:r>
        <w:rPr>
          <w:color w:val="555555"/>
          <w:sz w:val="17"/>
        </w:rPr>
        <w:t xml:space="preserve">Zitiervorschlag: § 1 LuftVStAbsenkV 2020/2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https://recht.nulegal.eu/gesetze/luftvstabsenkv_2020_2/1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