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LSV — Begriffsbestimmungen</w:t>
      </w:r>
    </w:p>
    <w:p>
      <w:r>
        <w:rPr>
          <w:color w:val="555555"/>
          <w:sz w:val="18"/>
        </w:rPr>
        <w:t xml:space="preserve">Ladesäulenverordnung</w:t>
      </w:r>
    </w:p>
    <w:p>
      <w:r>
        <w:rPr>
          <w:color w:val="555555"/>
          <w:sz w:val="18"/>
        </w:rPr>
        <w:t xml:space="preserve">Historische Fassung: Stand 01.01.2022 bis 01.01.2026. Dies ist nicht die aktuelle Fassung.</w:t>
      </w:r>
    </w:p>
    <w:p>
      <w:r>
        <w:t xml:space="preserve">Im Sinne dieser Verordnung ist</w:t>
      </w:r>
    </w:p>
    <w:p>
      <w:pPr>
        <w:ind w:left="420"/>
      </w:pPr>
      <w:r>
        <w:t xml:space="preserve">1. ein elektrisch betriebenes Fahrzeug ein rein batteriebetriebenes Elektrofahrzeug oder ein von außen aufladbares Hybridelektrofahrzeug im Sinne von § 2 des Elektromobilitätsgesetzes vom 5. Juni 2015 (BGBl. I S. 898), das zuletzt durch Artikel 5 des Gesetzes vom 12. Juli 2021 (BGBl. I S. 3091) geändert worden ist;</w:t>
      </w:r>
    </w:p>
    <w:p>
      <w:pPr>
        <w:ind w:left="420"/>
      </w:pPr>
      <w:r>
        <w:t xml:space="preserve">2. ein Ladepunkt eine Einrichtung, an der gleichzeitig nur ein elektrisch betriebenes Fahrzeug aufgeladen oder entladen werden kann und die geeignet und bestimmt ist zum</w:t>
      </w:r>
    </w:p>
    <w:p>
      <w:pPr>
        <w:ind w:left="780"/>
      </w:pPr>
      <w:r>
        <w:t xml:space="preserve">a) Aufladen von elektrisch betriebenen Fahrzeugen oder</w:t>
      </w:r>
    </w:p>
    <w:p>
      <w:pPr>
        <w:ind w:left="780"/>
      </w:pPr>
      <w:r>
        <w:t xml:space="preserve">b) Auf- und Entladen von elektrisch betriebenen Fahrzeugen;</w:t>
      </w:r>
    </w:p>
    <w:p>
      <w:pPr>
        <w:ind w:left="420"/>
      </w:pPr>
      <w:r>
        <w:t xml:space="preserve">3. ein Normalladepunkt ein Ladepunkt, an dem Strom mit einer Ladeleistung von höchstens 22 Kilowatt an ein elektrisch betriebenes Fahrzeug übertragen werden kann;</w:t>
      </w:r>
    </w:p>
    <w:p>
      <w:pPr>
        <w:ind w:left="420"/>
      </w:pPr>
      <w:r>
        <w:t xml:space="preserve">4. ein Schnellladepunkt ein Ladepunkt, an dem Strom mit einer Ladeleistung von mehr als 22 Kilowatt an ein elektrisch betriebenes Fahrzeug übertragen werden kann;</w:t>
      </w:r>
    </w:p>
    <w:p>
      <w:pPr>
        <w:ind w:left="420"/>
      </w:pPr>
      <w:r>
        <w:t xml:space="preserve">5. ein Ladepunkt öffentlich zugänglich, wenn der zum Ladepunkt gehörende Parkplatz von einem unbestimmten oder nur nach allgemeinen Merkmalen bestimmbaren Personenkreis tatsächlich befahren werden kann, es sei denn, der Betreiber hat am Ladepunkt oder in unmittelbarer räumlicher Nähe zum Ladepunkt durch eine deutlich sichtbare Kennzeichnung oder Beschilderung die Nutzung auf einen individuell bestimmten Personenkreis beschränkt; der Personenkreis wird nicht allein dadurch bestimmt, dass die Nutzung des Ladepunktes von einer Anmeldung oder Registrierung abhängig gemacht wird;</w:t>
      </w:r>
    </w:p>
    <w:p>
      <w:pPr>
        <w:ind w:left="420"/>
      </w:pPr>
      <w:r>
        <w:t xml:space="preserve">6. der Aufbau eines Ladepunkts dessen Errichtung oder Umbau;</w:t>
      </w:r>
    </w:p>
    <w:p>
      <w:pPr>
        <w:ind w:left="420"/>
      </w:pPr>
      <w:r>
        <w:t xml:space="preserve">7. Regulierungsbehörde die Bundesnetzagentur für Elektrizität, Gas, Telekommunikation, Post und Eisenbahnen;</w:t>
      </w:r>
    </w:p>
    <w:p>
      <w:pPr>
        <w:ind w:left="420"/>
      </w:pPr>
      <w:r>
        <w:t xml:space="preserve">8. Betreiber, wer unter Berücksichtigung der rechtlichen, wirtschaftlichen und tatsächlichen Umstände bestimmenden Einfluss auf den Betrieb eines Ladepunkts ausübt;</w:t>
      </w:r>
    </w:p>
    <w:p>
      <w:pPr>
        <w:ind w:left="420"/>
      </w:pPr>
      <w:r>
        <w:t xml:space="preserve">9. punktuelles Aufladen das Laden eines elektrisch betriebenen Fahrzeugs, das nicht als Leistung im Rahmen eines Dauerschuldverhältnisses mit dem Nutzer erbracht wird.</w:t>
      </w:r>
    </w:p>
    <w:p>
      <w:r>
        <w:rPr>
          <w:color w:val="555555"/>
          <w:sz w:val="17"/>
        </w:rPr>
        <w:t xml:space="preserve">Zitiervorschlag: § 2 LSV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https://recht.nulegal.eu/gesetze/lsv--2016/2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