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KfzTechMstrV — Gliederung, Prüfungsdauer und Bestehen des Teils II</w:t>
      </w:r>
    </w:p>
    <w:p>
      <w:r>
        <w:rPr>
          <w:color w:val="555555"/>
          <w:sz w:val="18"/>
        </w:rPr>
        <w:t xml:space="preserve">Kraftfahrzeugtechnikermeisterverordnung</w:t>
      </w:r>
    </w:p>
    <w:p>
      <w:r>
        <w:rPr>
          <w:color w:val="555555"/>
          <w:sz w:val="18"/>
        </w:rPr>
        <w:t xml:space="preserve">Historische Fassung: Stand 10.06.2019 bis 01.07.2020. Dies ist nicht die aktuelle Fassung.</w:t>
      </w:r>
    </w:p>
    <w:p>
      <w:r>
        <w:t xml:space="preserve">(1) Durch die Prüfung in Teil II soll der Prüfling durch Verknüpfung technologischer, ablauf- und verfahrenstechnischer, werkstofftechnischer und mathematischer Kenntnisse nachweisen, dass er Probleme analysieren und bewerten sowie geeignete Lösungswege aufzeigen und dokumentieren kann.</w:t>
      </w:r>
    </w:p>
    <w:p>
      <w:r>
        <w:t xml:space="preserve">(2) Prüfungsfächer sind:</w:t>
      </w:r>
    </w:p>
    <w:p>
      <w:pPr>
        <w:ind w:left="420"/>
      </w:pPr>
      <w:r>
        <w:t xml:space="preserve">1. Kraftfahrzeuginstandhaltungstechnik und Kraftfahrzeugtechnik,</w:t>
      </w:r>
    </w:p>
    <w:p>
      <w:pPr>
        <w:ind w:left="420"/>
      </w:pPr>
      <w:r>
        <w:t xml:space="preserve">2. Auftragsabwicklung,</w:t>
      </w:r>
    </w:p>
    <w:p>
      <w:pPr>
        <w:ind w:left="420"/>
      </w:pPr>
      <w:r>
        <w:t xml:space="preserve">3. Betriebsführung und Betriebsorganisation.</w:t>
      </w:r>
    </w:p>
    <w:p>
      <w:r>
        <w:t xml:space="preserve">(3) In jedem der Prüfungsfächer ist mindestens eine Aufgabe zu bearbeiten, die fallorientiert sein muss. Dabei sollen die Aufgaben jeweils mehrere der nachfolgend aufgeführten Qualifikation verknüpfen:</w:t>
      </w:r>
    </w:p>
    <w:p>
      <w:pPr>
        <w:ind w:left="420"/>
      </w:pPr>
      <w:r>
        <w:t xml:space="preserve">1. Kraftfahrzeuginstandhaltungstechnik und Kraftfahrzeugtechnik:Der Prüfling soll nachweisen, dass er in der Lage ist, kraftfahrzeuginstandhaltungstechnische Aufgaben und Probleme unter Beachtung wirtschaftlicher und ökologischer Aspekte in einem Kraftfahrzeugbetrieb zu bearbeiten. Er soll kraftfahrzeugtechnische Sachverhalte beurteilen und beschreiben. Hierfür kommen in Betracht:</w:t>
      </w:r>
    </w:p>
    <w:p>
      <w:pPr>
        <w:ind w:left="780"/>
      </w:pPr>
      <w:r>
        <w:t xml:space="preserve">a) Aufbau, Wirkungsweise und Funktion von Fahrzeugsystemen und Fahrzeugkarosserien beschreiben und beurteilen,</w:t>
      </w:r>
    </w:p>
    <w:p>
      <w:pPr>
        <w:ind w:left="780"/>
      </w:pPr>
      <w:r>
        <w:t xml:space="preserve">b) Methoden der Diagnose, Wartung, Instandsetzung und Messtechnik berücksichtigen,</w:t>
      </w:r>
    </w:p>
    <w:p>
      <w:pPr>
        <w:ind w:left="780"/>
      </w:pPr>
      <w:r>
        <w:t xml:space="preserve">c) Verbindungstechniken, Instandsetzungswege und -methoden für die Fahrzeug- und Karosserieinstandsetzung unter Beachtung der Werkstoffeigenschaften beschreiben und beurteilen,</w:t>
      </w:r>
    </w:p>
    <w:p>
      <w:pPr>
        <w:ind w:left="780"/>
      </w:pPr>
      <w:r>
        <w:t xml:space="preserve">d) auf die Kraftfahrzeugtechnik bezogene physikalische, chemische und werkstofftechnische Kenndaten bewerten und Normen und ihre Bedeutung für die Kraftfahrzeuginstandhaltung beurteilen,</w:t>
      </w:r>
    </w:p>
    <w:p>
      <w:pPr>
        <w:ind w:left="780"/>
      </w:pPr>
      <w:r>
        <w:t xml:space="preserve">e) die für die Kraftfahrzeuginstandhaltung und Kraftfahrzeugzulassung geltenden Gesetze, Vorschriften und Regeln ermitteln und im Rahmen der Kraftfahrzeuginstandhaltung beachten,</w:t>
      </w:r>
    </w:p>
    <w:p>
      <w:pPr>
        <w:ind w:left="780"/>
      </w:pPr>
      <w:r>
        <w:t xml:space="preserve">f) kraftfahrzeuginstandhaltungstechnische oder kraftfahrzeugtechnische Sachverhalte beschreiben und beurteilen.</w:t>
      </w:r>
    </w:p>
    <w:p>
      <w:pPr>
        <w:ind w:left="420"/>
      </w:pPr>
      <w:r>
        <w:t xml:space="preserve">2. Auftragsabwicklung:Der Prüfling soll nachweisen, dass er in der Lage ist, bei Instandhaltungen die für den technischen und wirtschaftlichen Erfolg notwendigen ablauftechnischen Maßnahmen in einem Kraftfahrzeugbetrieb kundenorientiert einzuleiten und abzuschließen. Hierfür kommen in Betracht:</w:t>
      </w:r>
    </w:p>
    <w:p>
      <w:pPr>
        <w:ind w:left="780"/>
      </w:pPr>
      <w:r>
        <w:t xml:space="preserve">a) Auftragsabwicklungsprozesse planen,</w:t>
      </w:r>
    </w:p>
    <w:p>
      <w:pPr>
        <w:ind w:left="780"/>
      </w:pPr>
      <w:r>
        <w:t xml:space="preserve">b) Unteraufträge vergeben und kontrollieren,</w:t>
      </w:r>
    </w:p>
    <w:p>
      <w:pPr>
        <w:ind w:left="780"/>
      </w:pPr>
      <w:r>
        <w:t xml:space="preserve">c) Schadensaufnahme an unfallbeschädigten Fahrzeugen darstellen, Instandsetzungsmethoden vorschlagen und die erforderliche Abwicklung erörtern,</w:t>
      </w:r>
    </w:p>
    <w:p>
      <w:pPr>
        <w:ind w:left="780"/>
      </w:pPr>
      <w:r>
        <w:t xml:space="preserve">d) qualitätssichernde Aspekte bei der Auftragsannahme und bei der Einsteuerung von Aufträgen in das innerbetriebliche Informationssystem beschreiben.</w:t>
      </w:r>
    </w:p>
    <w:p>
      <w:pPr>
        <w:ind w:left="420"/>
      </w:pPr>
      <w:r>
        <w:t xml:space="preserve">3. Betriebsführung und Betriebsorganisation:Der Prüfling soll nachweisen, dass er in der Lage ist, Aufgaben der Betriebsführung und Betriebsorganisation in einem Kraftfahrzeugbetrieb wahrzunehmen. Hierfür kommen in Betracht:</w:t>
      </w:r>
    </w:p>
    <w:p>
      <w:pPr>
        <w:ind w:left="780"/>
      </w:pPr>
      <w:r>
        <w:t xml:space="preserve">a) Arbeitspositionen zu Angebotspaketen zusammenfassen und Preise kalkulieren,</w:t>
      </w:r>
    </w:p>
    <w:p>
      <w:pPr>
        <w:ind w:left="780"/>
      </w:pPr>
      <w:r>
        <w:t xml:space="preserve">b) Stundenverrechnungssätze anhand einer vorgegebenen Kostenstruktur berechnen,</w:t>
      </w:r>
    </w:p>
    <w:p>
      <w:pPr>
        <w:ind w:left="780"/>
      </w:pPr>
      <w:r>
        <w:t xml:space="preserve">c) betriebliche Kennzahlen für die Kraftfahrzeuginstandhaltung anhand vorgegebener Schemata ermitteln und nutzen,</w:t>
      </w:r>
    </w:p>
    <w:p>
      <w:pPr>
        <w:ind w:left="780"/>
      </w:pPr>
      <w:r>
        <w:t xml:space="preserve">d) betriebliche Qualitätskontrolle und -verbesserung entwickeln und darstellen,</w:t>
      </w:r>
    </w:p>
    <w:p>
      <w:pPr>
        <w:ind w:left="780"/>
      </w:pPr>
      <w:r>
        <w:t xml:space="preserve">e) Marketingmaßnahmen zur Kundenpflege und zur Gewinnung neuer Kunden beschreiben,</w:t>
      </w:r>
    </w:p>
    <w:p>
      <w:pPr>
        <w:ind w:left="780"/>
      </w:pPr>
      <w:r>
        <w:t xml:space="preserve">f) Informations- und Kommunikationssysteme in Bezug auf ihre Einsatzmöglichkeiten bewerten sowie Möglichkeiten der innerbetrieblichen Kommunikation beschreiben und bewerten.</w:t>
      </w:r>
    </w:p>
    <w:p>
      <w:r>
        <w:t xml:space="preserve">(4) Die Prüfung im Teil II ist schriftlich durchzuführen. Sie soll insgesamt nicht länger als acht Stunden dauern. Eine Prüfungsdauer von sechs Stunden täglich darf nicht überschritten werden.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6 KfzTechMstrV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https://recht.nulegal.eu/gesetze/kfztechmstrv--2000/6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