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KfzTechMstrV — Situationsaufgabe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Historische Fassung: Stand 10.06.2019 bis 01.07.2020. Dies ist nicht die aktuelle Fassung.</w:t>
      </w:r>
    </w:p>
    <w:p>
      <w:r>
        <w:t xml:space="preserve">(1) Der Prüfling hat eine ganzheitliche Situationsaufgabe durchzuführen, die einem Kundenauftrag entspricht. Dabei soll der Prüfling zeigen, dass er einen Kundenauftrag im Kraftfahrzeugtechniker-Handwerk planen, durchführen und abschließen kann. Die Situationsaufgabe kann aus Aufgabenblöcken bestehen und findet an Kraftfahrzeugen oder an Fahrzeugbaugruppen und -systemen unter Nutzung der vom Meisterprüfungsausschuss zugelassenen branchenüblichen und dem Stand der Technik entsprechenden Informationshilfen statt.</w:t>
      </w:r>
    </w:p>
    <w:p>
      <w:r>
        <w:t xml:space="preserve">(2) Als Situationsaufgabe ist eine der nachstehend genannten Aufgaben auszuführen, wobei der Prüfling zwischen der Aufgabe nach Absatz 2 Nr. 1 oder Nr. 2 wählen kann:</w:t>
      </w:r>
    </w:p>
    <w:p>
      <w:pPr>
        <w:ind w:left="420"/>
      </w:pPr>
      <w:r>
        <w:t xml:space="preserve">1. Diagnose an drei vom Meisterprüfungsausschuss vorgegebenen Fahrzeugsystemen zum Zwecke der Fehlersuche vornehmen, Instandsetzungswege und Instandsetzungsalternativen, auch unter Berücksichtigung von Karosserieschäden, bestimmen und beurteilen; für eines dieser Fahrzeugsysteme nach Vorgabe des Meisterprüfungsausschusses einen Kostenvoranschlag erstellen, eine Instandsetzung durchführen, die Diagnose- und Instandsetzungsergebnisse dokumentieren sowie eine Nachkalkulation durchführen.Als Fahrzeugsysteme kommen in Betracht:</w:t>
      </w:r>
    </w:p>
    <w:p>
      <w:pPr>
        <w:ind w:left="780"/>
      </w:pPr>
      <w:r>
        <w:t xml:space="preserve">a) Bordnetze,</w:t>
      </w:r>
    </w:p>
    <w:p>
      <w:pPr>
        <w:ind w:left="780"/>
      </w:pPr>
      <w:r>
        <w:t xml:space="preserve">b) Beleuchtungssysteme,</w:t>
      </w:r>
    </w:p>
    <w:p>
      <w:pPr>
        <w:ind w:left="780"/>
      </w:pPr>
      <w:r>
        <w:t xml:space="preserve">c) Ladestromsysteme,</w:t>
      </w:r>
    </w:p>
    <w:p>
      <w:pPr>
        <w:ind w:left="780"/>
      </w:pPr>
      <w:r>
        <w:t xml:space="preserve">d) Startsysteme,</w:t>
      </w:r>
    </w:p>
    <w:p>
      <w:pPr>
        <w:ind w:left="780"/>
      </w:pPr>
      <w:r>
        <w:t xml:space="preserve">e) Motormanagement- und Antriebssysteme,</w:t>
      </w:r>
    </w:p>
    <w:p>
      <w:pPr>
        <w:ind w:left="780"/>
      </w:pPr>
      <w:r>
        <w:t xml:space="preserve">f) Fahrzeugsicherheits- und Komfortsysteme,</w:t>
      </w:r>
    </w:p>
    <w:p>
      <w:pPr>
        <w:ind w:left="780"/>
      </w:pPr>
      <w:r>
        <w:t xml:space="preserve">g) Informations- und Kontrollsysteme,</w:t>
      </w:r>
    </w:p>
    <w:p>
      <w:pPr>
        <w:ind w:left="780"/>
      </w:pPr>
      <w:r>
        <w:t xml:space="preserve">h) Diebstahlsicherungssysteme.</w:t>
      </w:r>
    </w:p>
    <w:p>
      <w:pPr>
        <w:ind w:left="420"/>
      </w:pPr>
      <w:r>
        <w:t xml:space="preserve">2. Eine schadhafte Fahrzeugkarosserie vermessen, Instandsetzungsweg unter Beachtung des Schadenumfangs bestimmen und dabei Instandsetzungsalternativen beurteilen, Kostenvoranschlag erstellen, Instandsetzung durchführen, Mess- und Instandsetzungsergebnisse dokumentieren sowie eine Nachkalkulation durchführen.Folgende Prüfungsleistungen sind dabei zu erbringen:</w:t>
      </w:r>
    </w:p>
    <w:p>
      <w:pPr>
        <w:ind w:left="780"/>
      </w:pPr>
      <w:r>
        <w:t xml:space="preserve">a) ein Karosseriebauteil unter Berücksichtigung der Richt- und Trennvorgänge sowie unter Anwendung der erforderlichen Fügetechniken ersetzen,</w:t>
      </w:r>
    </w:p>
    <w:p>
      <w:pPr>
        <w:ind w:left="780"/>
      </w:pPr>
      <w:r>
        <w:t xml:space="preserve">b) eine Tür, eine Haube oder ein anderes bewegliches Teil einpassen,</w:t>
      </w:r>
    </w:p>
    <w:p>
      <w:pPr>
        <w:ind w:left="780"/>
      </w:pPr>
      <w:r>
        <w:t xml:space="preserve">c) ein Karosseriebauteil ausbeulen,</w:t>
      </w:r>
    </w:p>
    <w:p>
      <w:pPr>
        <w:ind w:left="780"/>
      </w:pPr>
      <w:r>
        <w:t xml:space="preserve">d) eine lackierfertige, grundierte Oberfläche einschließlich des Korrosionsschutzes wiederherstellen sowie ein Karosseriebauteil lackieren,</w:t>
      </w:r>
    </w:p>
    <w:p>
      <w:pPr>
        <w:ind w:left="780"/>
      </w:pPr>
      <w:r>
        <w:t xml:space="preserve">e) ein Bordnetz, ein Beleuchtungssystem oder ein Fahrzeugsicherheits- und Komfortsystem prüfen und instand setzen.</w:t>
      </w:r>
    </w:p>
    <w:p>
      <w:r>
        <w:t xml:space="preserve">(3) Für die Gesamtbewertung der Situationsaufgabe nach Absatz 2 Nr. 1 oder Nr. 2 wird das arithmetische Mittel aus den einzelnen Bewertungen gebildet.</w:t>
      </w:r>
    </w:p>
    <w:p>
      <w:r>
        <w:rPr>
          <w:color w:val="555555"/>
          <w:sz w:val="17"/>
        </w:rPr>
        <w:t xml:space="preserve">Zitiervorschlag: § 4 KfzTechMstrV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https://recht.nulegal.eu/gesetze/kfztechmstrv--2000/4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