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KfzTechMstrV — Meisterprüfungsberufsbild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Durch die Meisterprüfung im Kraftfahrzeugtechniker-Handwerk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an neue Bedarfslagen in diesen Bereichen anzupassen und umzusetzen.</w:t>
      </w:r>
    </w:p>
    <w:p>
      <w:r>
        <w:t xml:space="preserve">(2) Dem Kraftfahrzeugtechniker-Handwerk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Aufträge gemeinsam mit dem Kunden ermitteln, dabei die rechtlichen, technischen und organisatorischen Vorgaben beachten, Auftragsabwicklung planen und veranlassen, dabei die personellen, ausbildungs- und ausstattungsbezogenen und wirtschaftlichen Bedingungen berücksichtigen,</w:t>
      </w:r>
    </w:p>
    <w:p>
      <w:pPr>
        <w:ind w:left="420"/>
      </w:pPr>
      <w:r>
        <w:t xml:space="preserve">2. Diagnose- und Prüfungsbedarf an Kraftfahrzeugen einschließlich Krafträdern und Flurförderzeugen, an Anhängefahrzeugen für Kraftfahrzeuge sowie an Fahrzeugbaugruppen, -systemen und -teilen feststellen, Diagnosen stellen, Kunden beraten und Reklamationen bearbeiten,</w:t>
      </w:r>
    </w:p>
    <w:p>
      <w:pPr>
        <w:ind w:left="420"/>
      </w:pPr>
      <w:r>
        <w:t xml:space="preserve">3. Umfang von Unfall- und Karosserieschäden klären, Kundengespräche unter Beachtung der geltenden Rechtslage führen, Umfang der Instandsetzung festlegen, Dauer der Instandsetzung bestimmen und Termine vereinbaren,</w:t>
      </w:r>
    </w:p>
    <w:p>
      <w:pPr>
        <w:ind w:left="420"/>
      </w:pPr>
      <w:r>
        <w:t xml:space="preserve">4. Kraftfahrzeuge einschließlich Krafträder und Flurförderzeuge, Anhängefahrzeuge für Kraftfahrzeuge sowie Fahrzeugbaugruppen, -systeme und -teile nach den Vorgaben der Hersteller zum Zwecke der Diagnose, Instandhaltung sowie Aus-, Um- und Nachrüstung identifizieren und die notwendigen Informationen, Arbeitsmittel und Ausrüstungen bereitstellen,</w:t>
      </w:r>
    </w:p>
    <w:p>
      <w:pPr>
        <w:ind w:left="420"/>
      </w:pPr>
      <w:r>
        <w:t xml:space="preserve">5. Zubehör und Zusatzausstattungen gemeinsam mit dem Kunden auswählen, dabei die technischen und rechtlichen Vorgaben beachten, Bezugsquellen für Teile, Werk- und Hilfsstoffe kennen oder ermitteln,</w:t>
      </w:r>
    </w:p>
    <w:p>
      <w:pPr>
        <w:ind w:left="420"/>
      </w:pPr>
      <w:r>
        <w:t xml:space="preserve">6. Kostenvoranschläge ausarbeiten, dabei die Preiskalkulation entsprechend der Betriebskostenstruktur durchführen,</w:t>
      </w:r>
    </w:p>
    <w:p>
      <w:pPr>
        <w:ind w:left="420"/>
      </w:pPr>
      <w:r>
        <w:t xml:space="preserve">7. Kraftfahrzeuge einschließlich Krafträder und Flurförderzeuge, Anhängefahrzeuge für Kraftfahrzeuge sowie Fahrzeugbaugruppen, -systeme und -teile, Karosserien, Rahmen und deren Teile unter Beachtung der technischen und rechtlichen Vorgaben untersuchen und instand halten, einschließlich der Lackierung; Zusatzeinrichtungen aus-, um- und nachrüsten,</w:t>
      </w:r>
    </w:p>
    <w:p>
      <w:pPr>
        <w:ind w:left="420"/>
      </w:pPr>
      <w:r>
        <w:t xml:space="preserve">8. Durchlauf der Instandsetzungsaufträge sichern, erforderliche Dokumentationen erstellen, veranlassen und überwachen; Daten von Betriebsabteilungen oder von externen Dienstleistern zur Rechnungsstellung erfassen; Arbeitsumfang und Rechnungshöhe prüfen, erklären und begründen,</w:t>
      </w:r>
    </w:p>
    <w:p>
      <w:pPr>
        <w:ind w:left="420"/>
      </w:pPr>
      <w:r>
        <w:t xml:space="preserve">9. Aufgaben der Betriebsführung, der Betriebsorganisation, der Personalplanung und des Personaleinsatzes, der betrieblichen Aus- und Weiterbildung, des Informationssystems, der Qualitätskontrolle und -verbesserung, des Arbeitsschutzes und des Umweltschutzes, einschließlich der Verwendung lösemittelarmer oder wasserbasierender, lösemittelfreier Produkte, wahrnehmen.</w:t>
      </w:r>
    </w:p>
    <w:p>
      <w:r>
        <w:rPr>
          <w:color w:val="555555"/>
          <w:sz w:val="17"/>
        </w:rPr>
        <w:t xml:space="preserve">Zitiervorschlag: § 2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