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InformationsTechMstrV — Übergangsvorschrift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Die Regelungen des § 6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8 InformationsTechMstrV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https://recht.nulegal.eu/gesetze/informationstechmstrv--2002/8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