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ImmoWertV — Ermittlung des Verkehrswerts</w:t>
      </w:r>
    </w:p>
    <w:p>
      <w:r>
        <w:rPr>
          <w:color w:val="555555"/>
          <w:sz w:val="18"/>
        </w:rPr>
        <w:t xml:space="preserve">Immobilienwertermittlungsverordnung</w:t>
      </w:r>
    </w:p>
    <w:p>
      <w:r>
        <w:rPr>
          <w:color w:val="555555"/>
          <w:sz w:val="18"/>
        </w:rPr>
        <w:t xml:space="preserve">Historische Fassung: Stand 10.06.2019 bis 01.01.2022. Dies ist nicht die aktuelle Fassung.</w:t>
      </w:r>
    </w:p>
    <w:p>
      <w:r>
        <w:t xml:space="preserve">(1) Zur Wertermittlung sind das Vergleichswertverfahren (§ 15) einschließlich des Verfahrens zur Bodenwertermittlung (§ 16), das Ertragswertverfahren (§§ 17 bis 20), das Sachwertverfahren (§§ 21 bis 23) oder mehrere dieser Verfahren heranzuziehen. Die Verfahren sind nach der Art des Wertermittlungsobjekts unter Berücksichtigung der im gewöhnlichen Geschäftsverkehr bestehenden Gepflogenheiten und der sonstigen Umstände des Einzelfalls, insbesondere der zur Verfügung stehenden Daten, zu wählen; die Wahl ist zu begründen. Der Verkehrswert ist aus dem Ergebnis des oder der herangezogenen Verfahren unter Würdigung seines oder ihrer Aussagefähigkeit zu ermitteln.</w:t>
      </w:r>
    </w:p>
    <w:p>
      <w:r>
        <w:t xml:space="preserve">(2) In den Wertermittlungsverfahren nach Absatz 1 sind regelmäßig in folgender Reihenfolge zu berücksichtigen:</w:t>
      </w:r>
    </w:p>
    <w:p>
      <w:pPr>
        <w:ind w:left="420"/>
      </w:pPr>
      <w:r>
        <w:t xml:space="preserve">1. die allgemeinen Wertverhältnisse auf dem Grundstücksmarkt (Marktanpassung),</w:t>
      </w:r>
    </w:p>
    <w:p>
      <w:pPr>
        <w:ind w:left="420"/>
      </w:pPr>
      <w:r>
        <w:t xml:space="preserve">2. die besonderen objektspezifischen Grundstücksmerkmale des zu bewertenden Grundstücks.</w:t>
      </w:r>
    </w:p>
    <w:p>
      <w:r>
        <w:t xml:space="preserve">(3) Besondere objektspezifische Grundstücksmerkmale wie beispielsweise eine wirtschaftliche Überalterung, ein überdurchschnittlicher Erhaltungszustand, Baumängel oder Bauschäden sowie von den marktüblich erzielbaren Erträgen erheblich abweichende Erträge können, soweit dies dem gewöhnlichen Geschäftsverkehr entspricht, durch marktgerechte Zu- oder Abschläge oder in anderer geeigneter Weise berücksichtigt werden.</w:t>
      </w:r>
    </w:p>
    <w:p>
      <w:r>
        <w:rPr>
          <w:color w:val="555555"/>
          <w:sz w:val="17"/>
        </w:rPr>
        <w:t xml:space="preserve">Zitiervorschlag: § 8 ImmoWertV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https://recht.nulegal.eu/gesetze/immowertv--2010/8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