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ImmoWertV — Herstellungskosten</w:t>
      </w:r>
    </w:p>
    <w:p>
      <w:r>
        <w:rPr>
          <w:color w:val="555555"/>
          <w:sz w:val="18"/>
        </w:rPr>
        <w:t xml:space="preserve">Immobilienwertermittlungsverordnung</w:t>
      </w:r>
    </w:p>
    <w:p>
      <w:r>
        <w:rPr>
          <w:color w:val="555555"/>
          <w:sz w:val="18"/>
        </w:rPr>
        <w:t xml:space="preserve">Historische Fassung: Stand 10.06.2019 bis 01.01.2022. Dies ist nicht die aktuelle Fassung.</w:t>
      </w:r>
    </w:p>
    <w:p>
      <w:r>
        <w:t xml:space="preserve">(1) Zur Ermittlung der Herstellungskosten sind die gewöhnlichen Herstellungskosten je Flächen-, Raum- oder sonstiger Bezugseinheit (Normalherstellungskosten) mit der Anzahl der entsprechenden Bezugseinheiten der baulichen Anlagen zu vervielfachen.</w:t>
      </w:r>
    </w:p>
    <w:p>
      <w:r>
        <w:t xml:space="preserve">(2) Normalherstellungskosten sind die Kosten, die marktüblich für die Neuerrichtung einer entsprechenden baulichen Anlage aufzuwenden wären. Mit diesen Kosten nicht erfasste einzelne Bauteile, Einrichtungen oder sonstige Vorrichtungen sind durch Zu- oder Abschläge zu berücksichtigen, soweit dies dem gewöhnlichen Geschäftsverkehr entspricht. Zu den Normalherstellungskosten gehören auch die üblicherweise entstehenden Baunebenkosten, insbesondere Kosten für Planung, Baudurchführung, behördliche Prüfungen und Genehmigungen. Ausnahmsweise können die Herstellungskosten der baulichen Anlagen nach den gewöhnlichen Herstellungskosten einzelner Bauleistungen (Einzelkosten) ermittelt werden.</w:t>
      </w:r>
    </w:p>
    <w:p>
      <w:r>
        <w:t xml:space="preserve">(3) Normalherstellungskosten sind in der Regel mit Hilfe geeigneter Baupreisindexreihen an die Preisverhältnisse am Wertermittlungsstichtag anzupassen.</w:t>
      </w:r>
    </w:p>
    <w:p>
      <w:r>
        <w:rPr>
          <w:color w:val="555555"/>
          <w:sz w:val="17"/>
        </w:rPr>
        <w:t xml:space="preserve">Zitiervorschlag: § 22 ImmoWertV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https://recht.nulegal.eu/gesetze/immowertv--2010/22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ImmoWertV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