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HG 2022 — Gewährleistungsermächtigungen</w:t>
      </w:r>
    </w:p>
    <w:p>
      <w:r>
        <w:rPr>
          <w:color w:val="555555"/>
          <w:sz w:val="18"/>
        </w:rPr>
        <w:t xml:space="preserve">Haushaltsgesetz 2022</w:t>
      </w:r>
    </w:p>
    <w:p>
      <w:r>
        <w:rPr>
          <w:color w:val="555555"/>
          <w:sz w:val="18"/>
        </w:rPr>
        <w:t xml:space="preserve">Historische Fassung: Stand 25.06.2022 bis 11.01.2024. Dies ist nicht die aktuelle Fassung.</w:t>
      </w:r>
    </w:p>
    <w:p>
      <w:r>
        <w:t xml:space="preserve">(1) Das Bundesministerium der Finanzen wird ermächtigt, Bürgschaften, Garantien oder sonstige Gewährleistungen bis zur Höhe von insgesamt 903 710 000 000 Euro zu übernehmen, davon</w:t>
      </w:r>
    </w:p>
    <w:p>
      <w:pPr>
        <w:ind w:left="420"/>
      </w:pPr>
      <w:r>
        <w:t xml:space="preserve">1. bis zu 150 000 000 000 Euro im Zusammenhang mit förderungswürdigen oder im besonderen staatlichen Interesse der Bundesrepublik Deutschland liegenden Ausfuhren,</w:t>
      </w:r>
    </w:p>
    <w:p>
      <w:pPr>
        <w:ind w:left="420"/>
      </w:pPr>
      <w:r>
        <w:t xml:space="preserve">2. bis zu 60 000 000 000 Euro</w:t>
      </w:r>
    </w:p>
    <w:p>
      <w:pPr>
        <w:ind w:left="780"/>
      </w:pPr>
      <w:r>
        <w:t xml:space="preserve">a) für Kredite an ausländische Schuldner zur Finanzierung förderungswürdiger Vorhaben oder bei besonderem staatlichen Interesse der Bundesrepublik Deutschland,</w:t>
      </w:r>
    </w:p>
    <w:p>
      <w:pPr>
        <w:ind w:left="780"/>
      </w:pPr>
      <w:r>
        <w:t xml:space="preserve">b) zur Absicherung des politischen Risikos bei förderungswürdigen Direktinvestitionen im Ausland,</w:t>
      </w:r>
    </w:p>
    <w:p>
      <w:pPr>
        <w:ind w:left="780"/>
      </w:pPr>
      <w:r>
        <w:t xml:space="preserve">c) für Kredite der Europäischen Investitionsbank und der Europäischen Bank für Wiederaufbau und Entwicklung an Schuldner außerhalb der Europäischen Union, die im besonderen Interesse der Bundesrepublik Deutschland liegen,</w:t>
      </w:r>
    </w:p>
    <w:p>
      <w:pPr>
        <w:ind w:left="420"/>
      </w:pPr>
      <w:r>
        <w:t xml:space="preserve">3. bis zu 37 000 000 000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550 000 000 000 Euro zur Förderung der Binnenwirtschaft und zur Abdeckung von Haftungslagen im In- und Ausland,</w:t>
      </w:r>
    </w:p>
    <w:p>
      <w:pPr>
        <w:ind w:left="420"/>
      </w:pPr>
      <w:r>
        <w:t xml:space="preserve">6. bis zu 90 000 000 000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30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sofern nicht aus zwingenden Gründen eine Ausnahme geboten ist.</w:t>
      </w:r>
    </w:p>
    <w:p>
      <w:r>
        <w:rPr>
          <w:color w:val="555555"/>
          <w:sz w:val="17"/>
        </w:rPr>
        <w:t xml:space="preserve">Zitiervorschlag: § 3 HG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https://recht.nulegal.eu/gesetze/hg_2022--2022/3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HG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