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HG 2021 — Fortgeltung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Historische Fassung: Stand 01.01.2021 bis 25.06.2022. Dies ist nicht die aktuelle Fassung.</w:t>
      </w:r>
    </w:p>
    <w:p>
      <w:r>
        <w:t xml:space="preserve">§ 2 Absatz 2 Satz 3 und 4, Absatz 4 und 5 sowie die §§ 3 bis 21 gelten bis zum Tag der Verkündung des Haushaltsgesetzes des folgenden Haushaltsjahres weiter.</w:t>
      </w:r>
    </w:p>
    <w:p>
      <w:r>
        <w:rPr>
          <w:color w:val="555555"/>
          <w:sz w:val="17"/>
        </w:rPr>
        <w:t xml:space="preserve">Zitiervorschlag: § 23 HG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https://recht.nulegal.eu/gesetze/hg_2021--2020/23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