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HG 2021 — Verbindlichkeit des Stellenplans</w:t>
      </w:r>
    </w:p>
    <w:p>
      <w:r>
        <w:rPr>
          <w:color w:val="555555"/>
          <w:sz w:val="18"/>
        </w:rPr>
        <w:t xml:space="preserve">Haushaltsgesetz 2021</w:t>
      </w:r>
    </w:p>
    <w:p>
      <w:r>
        <w:rPr>
          <w:color w:val="555555"/>
          <w:sz w:val="18"/>
        </w:rPr>
        <w:t xml:space="preserve">Historische Fassung: Stand 01.01.2021 bis 25.06.2022. Dies ist nicht die aktuelle Fassung.</w:t>
      </w:r>
    </w:p>
    <w:p>
      <w:r>
        <w:t xml:space="preserve">(1) Die Erläuterungen zu den Titeln 428 .1 sind hinsichtlich der Zahl der für die einzelnen Entgeltgruppen angegebenen Stellen verbindlich. Abweichungen von den verbindlichen Erläuterungen bedürfen der Einwilligung des Bundesministeriums der Finanzen. Pauschale Abweichungen kann das Bundesministerium der Finanzen unter der Bedingung zulassen, dass dadurch die Personalausgaben der einbezogenen Stellen um mindestens 5 Prozent gemindert werden.</w:t>
      </w:r>
    </w:p>
    <w:p>
      <w:r>
        <w:t xml:space="preserve">(2) Die Erläuterungen zu den Titeln, aus denen Verwaltungskosten erstattet oder Zuwendungen im Sinne des § 23 der Bundeshaushaltsordnung zur institutionellen Förderung geleistet werden, sind hinsichtlich der Zahl der für die einzelnen Entgeltgruppen angegebenen Stellen verbindlich. Dies gilt nicht für Stellen, die für Projektaufgaben ausgebracht sind. Die Wertigkeit außertariflicher Stellen ist durch Angabe der entsprechenden Besoldungsgruppen zu kennzeichnen. Abweichungen von den verbindlichen Erläuterungen bedürfen der Einwilligung des Bundesministeriums der Finanzen. Für die Fälle unvorhergesehener und tarifrechtlich unabweisbarer Höhergruppierungsansprüche kann das Bundesministerium der Finanzen seine Befugnisse auf die obersten Bundesbehörden übertragen.</w:t>
      </w:r>
    </w:p>
    <w:p>
      <w:r>
        <w:rPr>
          <w:color w:val="555555"/>
          <w:sz w:val="17"/>
        </w:rPr>
        <w:t xml:space="preserve">Zitiervorschlag: § 14 HG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https://recht.nulegal.eu/gesetze/hg_2021--2020/14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HG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