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HeilvfV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Historische Fassung: Stand 10.06.2019 bis 14.11.2020. Dies ist nicht die aktuelle Fassung.</w:t>
      </w:r>
    </w:p>
    <w:p>
      <w:r>
        <w:t xml:space="preserve">Die Zuständigkeit der Dienstbehörden nach dieser Verordnung richtet sich nach § 49 des Beamtenversorgungsgesetzes, bei denen der Aufsicht des Bundes oder eines Landes unterstehenden Körperschaften, Anstalten und Stiftungen des öffentlichen Rechts, die Behörden nicht besitzen, nach § 144 Abs. 2 des Bundesbeamtengesetzes oder den entsprechenden landesrechtlichen Vorschriften.</w:t>
      </w:r>
    </w:p>
    <w:p>
      <w:r>
        <w:rPr>
          <w:color w:val="555555"/>
          <w:sz w:val="17"/>
        </w:rPr>
        <w:t xml:space="preserve">Zitiervorschlag: § 16 HeilvfV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https://recht.nulegal.eu/gesetze/heilvfv--1979/16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