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GVIDVDV — Fachstudien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 Inhalte der Fachstudien werden in interdisziplinären Modulen vermittelt, die folgenden Modulgruppen zugeordnet sind:</w:t>
      </w:r>
    </w:p>
    <w:p>
      <w:pPr>
        <w:ind w:left="420"/>
      </w:pPr>
      <w:r>
        <w:t xml:space="preserve">1. Basisqualifikationen,</w:t>
      </w:r>
    </w:p>
    <w:p>
      <w:pPr>
        <w:ind w:left="420"/>
      </w:pPr>
      <w:r>
        <w:t xml:space="preserve">2. Basistechnologien,</w:t>
      </w:r>
    </w:p>
    <w:p>
      <w:pPr>
        <w:ind w:left="420"/>
      </w:pPr>
      <w:r>
        <w:t xml:space="preserve">3. Entwicklung von Systemen,</w:t>
      </w:r>
    </w:p>
    <w:p>
      <w:pPr>
        <w:ind w:left="420"/>
      </w:pPr>
      <w:r>
        <w:t xml:space="preserve">4. Anwendungsfelder in der Verwaltung,</w:t>
      </w:r>
    </w:p>
    <w:p>
      <w:pPr>
        <w:ind w:left="420"/>
      </w:pPr>
      <w:r>
        <w:t xml:space="preserve">5. Servicemanagement und Unterstützungsprozesse,</w:t>
      </w:r>
    </w:p>
    <w:p>
      <w:pPr>
        <w:ind w:left="420"/>
      </w:pPr>
      <w:r>
        <w:t xml:space="preserve">6. Wirtschaftswissenschaften,</w:t>
      </w:r>
    </w:p>
    <w:p>
      <w:pPr>
        <w:ind w:left="420"/>
      </w:pPr>
      <w:r>
        <w:t xml:space="preserve">7. Basiswissen Verwaltungshandeln sowie</w:t>
      </w:r>
    </w:p>
    <w:p>
      <w:pPr>
        <w:ind w:left="420"/>
      </w:pPr>
      <w:r>
        <w:t xml:space="preserve">8. Aufgaben der Bundesverwaltung und Managementkonzepte in der Bundesverwaltung.</w:t>
      </w:r>
    </w:p>
    <w:p>
      <w:r>
        <w:t xml:space="preserve">(2) Die Module sind Gegenstand eines systematischen Qualitätsmanagements und werden regelmäßig evaluiert.</w:t>
      </w:r>
    </w:p>
    <w:p>
      <w:r>
        <w:rPr>
          <w:color w:val="555555"/>
          <w:sz w:val="17"/>
        </w:rPr>
        <w:t xml:space="preserve">Zitiervorschlag: § 8 GVIDVDV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https://recht.nulegal.eu/gesetze/gvidvdv--2012/8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