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GVIDVDV — Ziele des Studiums</w:t>
      </w:r>
    </w:p>
    <w:p>
      <w:r>
        <w:rPr>
          <w:color w:val="555555"/>
          <w:sz w:val="18"/>
        </w:rPr>
        <w:t xml:space="preserve">Verordnung über den Vorbereitungsdienst für den gehobenen Verwaltungsinformatikdienst des Bundes</w:t>
      </w:r>
    </w:p>
    <w:p>
      <w:r>
        <w:rPr>
          <w:color w:val="555555"/>
          <w:sz w:val="18"/>
        </w:rPr>
        <w:t xml:space="preserve">Historische Fassung: Stand 10.06.2019 bis 13.04.2025. Dies ist nicht die aktuelle Fassung.</w:t>
      </w:r>
    </w:p>
    <w:p>
      <w:r>
        <w:t xml:space="preserve">Das Studium vermittelt in enger Verbindung von Wissenschaft und Praxis die wissenschaftlichen Methoden und Kenntnisse sowie die berufspraktischen Fähigkeiten und Kenntnisse, die für die Erfüllung der Aufgaben im gehobenen Verwaltungsinformatikdienst des Bundes erforderlich sind. Es soll die Studierenden zu verantwortlichem Handeln in einem freiheitlichen, demokratischen und sozialen Rechtsstaat sowie zur Zusammenarbeit im föderalen und europäischen Raum befähigen.</w:t>
      </w:r>
    </w:p>
    <w:p>
      <w:r>
        <w:rPr>
          <w:color w:val="555555"/>
          <w:sz w:val="17"/>
        </w:rPr>
        <w:t xml:space="preserve">Zitiervorschlag: § 2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