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GrÄndStVtr SN/TH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Anlagen sind Bestandteil des Vertrages. Ausfertigungen der Anlage 1 (Artikel 1 Abs. 3) werden bei dem Landesvermessungsamt Sachsen, bei dem Thüringer Landesverwaltungsamt - Landesvermessungsamt - und bei den Landratsämtern der in den Artikeln 1 und 2 genannten Landkreise aufbewahrt und können von jedermann eingesehen werden.</w:t>
      </w:r>
    </w:p>
    <w:p>
      <w:r>
        <w:rPr>
          <w:color w:val="555555"/>
          <w:sz w:val="17"/>
        </w:rPr>
        <w:t xml:space="preserve">Zitiervorschlag: Art 5 GrÄndStVtr SN/TH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