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GrÄndStVtr MV/ND</w:t>
      </w:r>
    </w:p>
    <w:p>
      <w:r>
        <w:rPr>
          <w:color w:val="555555"/>
          <w:sz w:val="18"/>
        </w:rPr>
        <w:t xml:space="preserve">Staatsvertrag zwischen den Ländern Mecklenburg-Vorpommern und Niedersachsen über die Umgliederung der Gemeinden im ehemaligen Amt Neuhaus und anderer Gebiete nach Niedersachsen</w:t>
      </w:r>
    </w:p>
    <w:p>
      <w:r>
        <w:rPr>
          <w:color w:val="555555"/>
          <w:sz w:val="18"/>
        </w:rPr>
        <w:t xml:space="preserve">Stand: 10.06.2019 (konsolidierte Textfassung, kein amtliches Inkrafttretensdatum)</w:t>
      </w:r>
    </w:p>
    <w:p>
      <w:r>
        <w:t xml:space="preserve">Um nach Überwindung der deutschen Teilung auch die Abtrennung der Gebiete im ehemaligen Amt Neuhaus von der früheren preußischen Provinz Hannover und dem Land Niedersachsen aufzuheben und damit dem Wunsch der Neuhäuser Bevölkerung nach landsmannschaftlicher und staatsrechtlicher Zuordnung zum Land Niedersachsen Rechnung zu tragen, schließen das Land Mecklenburg-Vorpommern, vertreten durch den Ministerpräsidenten des Landes Mecklenburg-Vorpommern, und das Land Niedersachsen, vertreten durch den Niedersächsischen Ministerpräsidenten, - im folgenden: Länder - nach Anhörung der betroffenen kommunalen Gebietskörperschaften aufgrund des Artikels 29 Abs. 7 des Grundgesetzes in Verbindung mit § 2 Abs. 1 des Gesetzes über das Verfahren bei sonstigen Änderungen des Gebietsbestandes der Länder nach Artikel 29 Abs. 7 des Grundgesetzes vom 30. Juli 1979 (BGBl. I S. 1325) folgenden Staatsvertrag:</w:t>
      </w:r>
    </w:p>
    <w:p>
      <w:r>
        <w:rPr>
          <w:color w:val="555555"/>
          <w:sz w:val="17"/>
        </w:rPr>
        <w:t xml:space="preserve">Zitiervorschlag: Eingangsformel GrÄndStVtr MV/ND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https://recht.nulegal.eu/gesetze/gr_ndstvtr_mv_nd/eingangsformel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