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GrÄndStVtr BW/HE</w:t>
      </w:r>
    </w:p>
    <w:p>
      <w:r>
        <w:rPr>
          <w:color w:val="555555"/>
          <w:sz w:val="18"/>
        </w:rPr>
        <w:t xml:space="preserve">Staatsvertrag zwischen dem Land Baden-Württemberg und dem Land Hessen über eine Änderung der Landesgrenze (Anlage zur Bekanntmachung über den Abschluß und das Inkrafttreten des Staatsvertrages zwischen dem Land Baden-Württemberg und dem Land Hessen über eine Änderung der Landesgrenze)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Gebietsänderung treten in dem betroffenen Gebiet die Rechtsvorschriften des Landes Baden-Württemberg, des Rhein-Neckar-Kreises und der Stadt Hemsbach außer Kraft. Die in der Stadt Lampertheim geltenden Rechtsvorschriften des Landes Hessen, des Landkreises Bergstraße und der Stadt Lampertheim treten in Kraft.</w:t>
      </w:r>
    </w:p>
    <w:p>
      <w:r>
        <w:t xml:space="preserve">(2) Für Rechte und Rechtsverhältnisse, die vor dem Inkrafttreten dieses Vertrages entstanden sind, bleiben die bisher geltenden Vorschriften maßgebend.</w:t>
      </w:r>
    </w:p>
    <w:p>
      <w:r>
        <w:rPr>
          <w:color w:val="555555"/>
          <w:sz w:val="17"/>
        </w:rPr>
        <w:t xml:space="preserve">Zitiervorschlag: Art 3 GrÄndStVtr BW/HE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https://recht.nulegal.eu/gesetze/gr_ndstvtr_bw_he/3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GrÄndStVtr BW/HE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