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13 GrÄndStVtr BW/BY 2</w:t>
      </w:r>
    </w:p>
    <w:p>
      <w:r>
        <w:rPr>
          <w:color w:val="555555"/>
          <w:sz w:val="18"/>
        </w:rPr>
        <w:t xml:space="preserve">Zweiter Staatsvertrag zwischen dem Freistaat Bayern und dem Land Baden-Württemberg über die Änderung der Landesgrenze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Zwischen der Gemeinde Zöschingen, Landkreis Dillingen a. d. Donau, Freistaat Bayern, und der Gemeinde Nattheim, Landkreis Heidenheim, Land Baden-Württemberg, verläuft die neue Landesgrenze</w:t>
      </w:r>
    </w:p>
    <w:p>
      <w:pPr>
        <w:ind w:left="420"/>
      </w:pPr>
      <w:r>
        <w:t xml:space="preserve">1. vom Landesgrenzpunkt 629 bis zum Landesgrenzpunkt 629/2 nach Maßgabe der Anlage 13, Seiten 1 und 3;</w:t>
      </w:r>
    </w:p>
    <w:p>
      <w:pPr>
        <w:ind w:left="420"/>
      </w:pPr>
      <w:r>
        <w:t xml:space="preserve">2. vom Landesgrenzpunkt 635/3 bis zum Landesgrenzpunkt 636 nach Maßgabe der Anlage 13, Seiten 2 und 3.</w:t>
      </w:r>
    </w:p>
    <w:p>
      <w:r>
        <w:rPr>
          <w:color w:val="555555"/>
          <w:sz w:val="17"/>
        </w:rPr>
        <w:t xml:space="preserve">Zitiervorschlag: Art 13 GrÄndStVtr BW/BY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https://recht.nulegal.eu/gesetze/gr_ndstvtr_bw_by_2/13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