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GrÄndStVtr BB/SN</w:t>
      </w:r>
    </w:p>
    <w:p>
      <w:r>
        <w:rPr>
          <w:color w:val="555555"/>
          <w:sz w:val="18"/>
        </w:rPr>
        <w:t xml:space="preserve">Staatsvertrag zwischen dem Land Brandenburg und dem Freistaat Sachsen über die Änderung der gemeinsamen Landesgrenze (Anlage zur Bekanntmachung über den Abschluss und das Inkrafttreten des Staatsvertrages zwischen dem Land Brandenburg und dem Freistaat Sachsen über die Änderung der gemeinsamen Landesgrenze)</w:t>
      </w:r>
    </w:p>
    <w:p>
      <w:r>
        <w:rPr>
          <w:color w:val="555555"/>
          <w:sz w:val="18"/>
        </w:rPr>
        <w:t xml:space="preserve">Stand: 10.06.2019 (konsolidierte Textfassung, kein amtliches Inkrafttretensdatum)</w:t>
      </w:r>
    </w:p>
    <w:p>
      <w:r>
        <w:t xml:space="preserve">(1) Die Flurstücke 2/2, 2/5, 3/1, 3/2 und 4/1 der Flur 6 der Gemarkung Rohne, Gemeinde Schleife, Landkreis Niederschlesischer Oberlausitzkreis, werden aus dem Freistaat Sachsen ausgegliedert und in das Land Brandenburg, Landkreis Spree-Neiße, Gemeinde Graustein, eingegliedert (Umgliederungsgebiet 1).</w:t>
      </w:r>
    </w:p>
    <w:p>
      <w:r>
        <w:t xml:space="preserve">(2) Die Flurstücke 245/4, 245/5, 245/7, 249/3, 249/4, 249/5 und 250/1 der Flur 4 der Gemarkung Terpe, Gemeinde Schwarze Pumpe, Landkreis Spree-Neiße, werden aus dem Land Brandenburg ausgegliedert und in den Freistaat Sachsen, Landkreis Kamenz, Gemeinde Spreetal, eingegliedert (Umgliederungsgebiet 2).</w:t>
      </w:r>
    </w:p>
    <w:p>
      <w:r>
        <w:t xml:space="preserve">(3) Die Flurstücke 105/7, 105/8 und 113 der Flur 1 der Gemarkung Burghammer, Gemeinde Spreetal, Landkreis Kamenz, werden aus dem Freistaat Sachsen ausgegliedert und in das Land Brandenburg, Landkreis Spree-Neiße, Gemeinde Schwarze Pumpe, eingegliedert (Umgliederungsgebiet 3).</w:t>
      </w:r>
    </w:p>
    <w:p>
      <w:r>
        <w:t xml:space="preserve">(4) Der bisherige und der neue Verlauf der gemeinsamen Landesgrenze ist in den Anlagen 1 und 2 zu diesem Vertrag dargestellt.</w:t>
      </w:r>
    </w:p>
    <w:p>
      <w:r>
        <w:rPr>
          <w:color w:val="555555"/>
          <w:sz w:val="17"/>
        </w:rPr>
        <w:t xml:space="preserve">Zitiervorschlag: Art 1 GrÄndStVtr BB/SN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https://recht.nulegal.eu/gesetze/gr_ndstvtr_bb_sn/1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