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GOT</w:t>
      </w:r>
    </w:p>
    <w:p>
      <w:r>
        <w:rPr>
          <w:color w:val="555555"/>
          <w:sz w:val="18"/>
        </w:rPr>
        <w:t xml:space="preserve">Tierärztegebührenordnung</w:t>
      </w:r>
    </w:p>
    <w:p>
      <w:r>
        <w:rPr>
          <w:color w:val="555555"/>
          <w:sz w:val="18"/>
        </w:rPr>
        <w:t xml:space="preserve">Historische Fassung: Stand 10.06.2019 bis 22.11.2022. Dies ist nicht die aktuelle Fassung.</w:t>
      </w:r>
    </w:p>
    <w:p>
      <w:r>
        <w:t xml:space="preserve">Auf Grund des § 12 der Bundes-Tierärzteordnung in der Fassung der Bekanntmachung vom 20. November 1981 (BGBl. I S. 1193) und der Anlage I Kapitel X Sachgebiet G Abschnitt III Nr. 1 Buchstabe b des Einigungsvertrages vom 31. August 1990 in Verbindung mit Artikel 1 des Gesetzes vom 23. September 1990 (BGBl. 1990 II S. 885, 1093), jeweils auch in Verbindung mit Artikel 6 Abs. 1 des Gesetzes vom 23. September 1990 (BGBl. 1990 II S. 885) verordnet die Bundesregierung:</w:t>
      </w:r>
    </w:p>
    <w:p>
      <w:r>
        <w:rPr>
          <w:color w:val="555555"/>
          <w:sz w:val="17"/>
        </w:rPr>
        <w:t xml:space="preserve">Zitiervorschlag: Eingangsformel GOT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https://recht.nulegal.eu/gesetze/got--1999/eingangsformel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