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GIGV — Begriffsbestimmungen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Im Sinne dieser Rechtsverordnung bezeichnet der Ausdruck</w:t>
      </w:r>
    </w:p>
    <w:p>
      <w:pPr>
        <w:ind w:left="420"/>
      </w:pPr>
      <w:r>
        <w:t xml:space="preserve">1. „Interoperabilität“ die Fähigkeit zweier oder mehrerer informationstechnischer Anwendungen,</w:t>
      </w:r>
    </w:p>
    <w:p>
      <w:pPr>
        <w:ind w:left="780"/>
      </w:pPr>
      <w:r>
        <w:t xml:space="preserve">a) Informationen auszutauschen und diese für die korrekte Ausführung einer konkreten Funktion ohne Änderung des Inhalts der Daten zu nutzen,</w:t>
      </w:r>
    </w:p>
    <w:p>
      <w:pPr>
        <w:ind w:left="780"/>
      </w:pPr>
      <w:r>
        <w:t xml:space="preserve">b) miteinander zu kommunizieren,</w:t>
      </w:r>
    </w:p>
    <w:p>
      <w:pPr>
        <w:ind w:left="780"/>
      </w:pPr>
      <w:r>
        <w:t xml:space="preserve">c) bestimmungsgemäß zusammenzuarbeiten;</w:t>
      </w:r>
    </w:p>
    <w:p>
      <w:pPr>
        <w:ind w:left="420"/>
      </w:pPr>
      <w:r>
        <w:t xml:space="preserve">2. „Standard“ diejenigen Dokumente, die den aktuellen Stand der Technik mit Anforderungs- und Lösungsdefinitionen enthalten, wobei der Entstehungsprozess des Dokuments öffentlich bekannt und dokumentiert ist, inklusive der Prozesse der Veröffentlichung, Nutzung und Versionierung;</w:t>
      </w:r>
    </w:p>
    <w:p>
      <w:pPr>
        <w:ind w:left="420"/>
      </w:pPr>
      <w:r>
        <w:t xml:space="preserve">3. „Profil“ diejenigen Dokumente, die aus einem oder mehreren Standards bestehen, die für eine spezifische Anwendung zusammengestellt sind;</w:t>
      </w:r>
    </w:p>
    <w:p>
      <w:pPr>
        <w:ind w:left="420"/>
      </w:pPr>
      <w:r>
        <w:t xml:space="preserve">4. „Leitfaden“ diejenigen Dokumente, die mindestens eine Anforderung an die Informationsübertragung enthalten; sie erläutern oder dokumentieren die Nutzung einer oder mehrerer Standards oder Profile.</w:t>
      </w:r>
    </w:p>
    <w:p>
      <w:r>
        <w:rPr>
          <w:color w:val="555555"/>
          <w:sz w:val="17"/>
        </w:rPr>
        <w:t xml:space="preserve">Zitiervorschlag: § 2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