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GIGV — Evaluation</w:t>
      </w:r>
    </w:p>
    <w:p>
      <w:r>
        <w:rPr>
          <w:color w:val="555555"/>
          <w:sz w:val="18"/>
        </w:rPr>
        <w:t xml:space="preserve">IOP-Governance-Verordnung</w:t>
      </w:r>
    </w:p>
    <w:p>
      <w:r>
        <w:rPr>
          <w:color w:val="555555"/>
          <w:sz w:val="18"/>
        </w:rPr>
        <w:t xml:space="preserve">Historische Fassung: Stand 15.10.2021 bis 14.09.2024. Dies ist nicht die aktuelle Fassung.</w:t>
      </w:r>
    </w:p>
    <w:p>
      <w:r>
        <w:t xml:space="preserve">Das Bundesministerium für Gesundheit beauftragt eine externe Forschungseinrichtung mit der Evaluation der Koordinierungsstelle und der Erfüllung ihrer Aufgaben nach § 3 Absatz 2. Das Evaluationsgutachten soll zum 30. September 2023 vorliegen.</w:t>
      </w:r>
    </w:p>
    <w:p>
      <w:r>
        <w:rPr>
          <w:color w:val="555555"/>
          <w:sz w:val="17"/>
        </w:rPr>
        <w:t xml:space="preserve">Zitiervorschlag: § 13 GIGV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https://recht.nulegal.eu/gesetze/gigv--2021/13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