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FreizügG/EU 2004 — Recht auf Einreise und Aufenthalt</w:t>
      </w:r>
    </w:p>
    <w:p>
      <w:r>
        <w:rPr>
          <w:color w:val="555555"/>
          <w:sz w:val="18"/>
        </w:rPr>
        <w:t xml:space="preserve">Freizügigkeitsgesetz/EU</w:t>
      </w:r>
    </w:p>
    <w:p>
      <w:r>
        <w:rPr>
          <w:color w:val="555555"/>
          <w:sz w:val="18"/>
        </w:rPr>
        <w:t xml:space="preserve">Stand: 27.02.2024 (konsolidierte Textfassung, kein amtliches Inkrafttretensdatum)</w:t>
      </w:r>
    </w:p>
    <w:p>
      <w:r>
        <w:t xml:space="preserve">(1) Freizügigkeitsberechtigte Unionsbürger und ihre Familienangehörigen haben das Recht auf Einreise und Aufenthalt nach Maßgabe dieses Gesetzes.</w:t>
      </w:r>
    </w:p>
    <w:p>
      <w:r>
        <w:t xml:space="preserve">(2) Unionsrechtlich freizügigkeitsberechtigt sind:</w:t>
      </w:r>
    </w:p>
    <w:p>
      <w:pPr>
        <w:ind w:left="420"/>
      </w:pPr>
      <w:r>
        <w:t xml:space="preserve">1. Unionsbürger, die sich als Arbeitnehmer oder zur Berufsausbildung aufhalten wollen,</w:t>
      </w:r>
    </w:p>
    <w:p>
      <w:pPr>
        <w:ind w:left="420"/>
      </w:pPr>
      <w:r>
        <w:t xml:space="preserve">1a. Unionsbürger, die sich zur Arbeitsuche aufhalten, für bis zu sechs Monate und darüber hinaus nur, solange sie nachweisen können, dass sie weiterhin Arbeit suchen und begründete Aussicht haben, eingestellt zu werden,</w:t>
      </w:r>
    </w:p>
    <w:p>
      <w:pPr>
        <w:ind w:left="420"/>
      </w:pPr>
      <w:r>
        <w:t xml:space="preserve">2. Unionsbürger, wenn sie zur Ausübung einer selbständigen Erwerbstätigkeit berechtigt sind (niedergelassene selbständige Erwerbstätige),</w:t>
      </w:r>
    </w:p>
    <w:p>
      <w:pPr>
        <w:ind w:left="420"/>
      </w:pPr>
      <w:r>
        <w:t xml:space="preserve">3. Unionsbürger, die, ohne sich niederzulassen, als selbständige Erwerbstätige Dienstleistungen im Sinne des Artikels 57 des Vertrages über die Arbeitsweise der Europäischen Union erbringen wollen (Erbringer von Dienstleistungen), wenn sie zur Erbringung der Dienstleistung berechtigt sind,</w:t>
      </w:r>
    </w:p>
    <w:p>
      <w:pPr>
        <w:ind w:left="420"/>
      </w:pPr>
      <w:r>
        <w:t xml:space="preserve">4. Unionsbürger als Empfänger von Dienstleistungen,</w:t>
      </w:r>
    </w:p>
    <w:p>
      <w:pPr>
        <w:ind w:left="420"/>
      </w:pPr>
      <w:r>
        <w:t xml:space="preserve">5. nicht erwerbstätige Unionsbürger unter den Voraussetzungen des § 4,</w:t>
      </w:r>
    </w:p>
    <w:p>
      <w:pPr>
        <w:ind w:left="420"/>
      </w:pPr>
      <w:r>
        <w:t xml:space="preserve">6. Familienangehörige unter den Voraussetzungen der §§ 3 und 4,</w:t>
      </w:r>
    </w:p>
    <w:p>
      <w:pPr>
        <w:ind w:left="420"/>
      </w:pPr>
      <w:r>
        <w:t xml:space="preserve">7. Unionsbürger und ihre Familienangehörigen, die ein Daueraufenthaltsrecht erworben haben.</w:t>
      </w:r>
    </w:p>
    <w:p>
      <w:r>
        <w:t xml:space="preserve">(3) Das Recht nach Absatz 1 bleibt für Arbeitnehmer und selbständig Erwerbstätige unberührt bei</w:t>
      </w:r>
    </w:p>
    <w:p>
      <w:pPr>
        <w:ind w:left="420"/>
      </w:pPr>
      <w:r>
        <w:t xml:space="preserve">1. vorübergehender Erwerbsminderung infolge Krankheit oder Unfall,</w:t>
      </w:r>
    </w:p>
    <w:p>
      <w:pPr>
        <w:ind w:left="420"/>
      </w:pPr>
      <w:r>
        <w:t xml:space="preserve">2. unfreiwilliger durch die zuständige Agentur für Arbeit bestätigter Arbeitslosigkeit oder Einstellung einer selbständigen Tätigkeit infolge von Umständen, auf die der Selbständige keinen Einfluss hatte, nach mehr als einem Jahr Tätigkeit,</w:t>
      </w:r>
    </w:p>
    <w:p>
      <w:pPr>
        <w:ind w:left="420"/>
      </w:pPr>
      <w:r>
        <w:t xml:space="preserve">3. Aufnahme einer Berufsausbildung, wenn zwischen der Ausbildung und der früheren Erwerbstätigkeit ein Zusammenhang besteht; der Zusammenhang ist nicht erforderlich, wenn der Unionsbürger seinen Arbeitsplatz unfreiwillig verloren hat.</w:t>
      </w:r>
    </w:p>
    <w:p>
      <w:r>
        <w:t xml:space="preserve">Bei unfreiwilliger durch die zuständige Agentur für Arbeit bestätigter Arbeitslosigkeit nach weniger als einem Jahr Beschäftigung bleibt das Recht aus Absatz 1 während der Dauer von sechs Monaten unberührt.</w:t>
      </w:r>
    </w:p>
    <w:p>
      <w:r>
        <w:t xml:space="preserve">(4) Das Nichtbestehen des Rechts nach Absatz 1 kann festgestellt werden, wenn feststeht, dass die betreffende Person das Vorliegen einer Voraussetzung für dieses Recht durch die Verwendung von gefälschten oder verfälschten Dokumenten oder durch Vorspiegelung falscher Tatsachen vorgetäuscht hat. Das Nichtbestehen des Rechts nach Absatz 1 kann bei einem Familienangehörigen, der nicht Unionsbürger ist, außerdem festgestellt werden, wenn feststeht, dass er dem Unionsbürger nicht zur Herstellung oder Wahrung der familiären Lebensgemeinschaft nachzieht oder ihn nicht zu diesem Zweck begleitet. Einem Familienangehörigen, der nicht Unionsbürger ist, kann in diesen Fällen die Erteilung der Aufenthaltskarte oder des Visums versagt werden oder seine Aufenthaltskarte kann eingezogen werden. Entscheidungen nach den Sätzen 1 bis 3 bedürfen der Schriftform. Die Sätze 1, 2 und 4 sind auf nahestehende Personen, denen ein Recht zur Einreise und zum Aufenthalt im Bundesgebiet nach § 3a Absatz 1 verliehen worden ist, entsprechend anzuwenden.</w:t>
      </w:r>
    </w:p>
    <w:p>
      <w:r>
        <w:rPr>
          <w:color w:val="555555"/>
          <w:sz w:val="17"/>
        </w:rPr>
        <w:t xml:space="preserve">Zitiervorschlag: § 2 FreizügG/EU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https://recht.nulegal.eu/gesetze/freiz_gg_eu_2004/2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