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FreizügG/EU 2004 — Bestimmungen zum Verwaltungsverfahren</w:t>
      </w:r>
    </w:p>
    <w:p>
      <w:r>
        <w:rPr>
          <w:color w:val="555555"/>
          <w:sz w:val="18"/>
        </w:rPr>
        <w:t xml:space="preserve">Freizügigkeitsgesetz/EU</w:t>
      </w:r>
    </w:p>
    <w:p>
      <w:r>
        <w:rPr>
          <w:color w:val="555555"/>
          <w:sz w:val="18"/>
        </w:rPr>
        <w:t xml:space="preserve">Stand: 27.07.2021 (konsolidierte Textfassung, kein amtliches Inkrafttretensdatum)</w:t>
      </w:r>
    </w:p>
    <w:p>
      <w:r>
        <w:t xml:space="preserve">Von den in § 11 Abs. 1 in Verbindung mit § 87 Absatz 1, 2 Satz 1 und 2, Absatz 4 Satz 1, 3 und 5, §§ 90, 91 Abs. 1 und 2, § 99 Abs. 1 und 2 des Aufenthaltsgesetzes getroffenen Regelungen des Verwaltungsverfahrens kann durch Landesrecht nicht abgewichen werden. Dies gilt nicht im Hinblick auf Verfahren im Zusammenhang mit Aufenthaltsrechten nach § 3a und mit den in den §§ 12a und 16 geregelten Aufenthaltsrechten.</w:t>
      </w:r>
    </w:p>
    <w:p>
      <w:r>
        <w:rPr>
          <w:color w:val="555555"/>
          <w:sz w:val="17"/>
        </w:rPr>
        <w:t xml:space="preserve">Zitiervorschlag: § 14 FreizügG/EU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https://recht.nulegal.eu/gesetze/freiz_gg_eu_2004/14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