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11a FreizügG/EU 2004 — Verordnungsermächtigung</w:t>
      </w:r>
    </w:p>
    <w:p>
      <w:r>
        <w:rPr>
          <w:color w:val="555555"/>
          <w:sz w:val="18"/>
        </w:rPr>
        <w:t xml:space="preserve">Freizügigkeitsgesetz/EU</w:t>
      </w:r>
    </w:p>
    <w:p>
      <w:r>
        <w:rPr>
          <w:color w:val="555555"/>
          <w:sz w:val="18"/>
        </w:rPr>
        <w:t xml:space="preserve">Stand: 24.11.2020 (konsolidierte Textfassung, kein amtliches Inkrafttretensdatum)</w:t>
      </w:r>
    </w:p>
    <w:p>
      <w:r>
        <w:t xml:space="preserve">Das Bundesministerium des Innern, für Bau und Heimat wird ermächtigt, durch Rechtsverordnung mit Zustimmung des Bundesrates die Einzelheiten der Ausstellung von Aufenthaltskarten nach § 5 Absatz 1 Satz 1 und Absatz 7 Satz 1, Daueraufenthaltskarten nach § 5 Absatz 5 Satz 2, Aufenthaltsdokumenten-GB nach § 16 Absatz 2 Satz 1 und Aufenthaltsdokumenten für Grenzgänger-GB nach § 16 Absatz 3 entsprechend § 99 Absatz 1 Nummer 13a Satz 1 des Aufenthaltsgesetzes sowie Einzelheiten des Prüfverfahrens entsprechend § 34 Nummer 4 des Personalausweisgesetzes und Einzelheiten zum elektronischen Identitätsnachweis entsprechend § 34 Nummer 5 bis 7 des Personalausweisgesetzes festzulegen.</w:t>
      </w:r>
    </w:p>
    <w:p>
      <w:r>
        <w:rPr>
          <w:color w:val="555555"/>
          <w:sz w:val="17"/>
        </w:rPr>
        <w:t xml:space="preserve">Zitiervorschlag: § 11a FreizügG/EU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https://recht.nulegal.eu/gesetze/freiz_gg_eu_2004/11a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