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FreizügG/EU 2004 — Anwendungsbereich; Begriffsbestimmungen</w:t>
      </w:r>
    </w:p>
    <w:p>
      <w:r>
        <w:rPr>
          <w:color w:val="555555"/>
          <w:sz w:val="18"/>
        </w:rPr>
        <w:t xml:space="preserve">Freizügigkeitsgesetz/EU</w:t>
      </w:r>
    </w:p>
    <w:p>
      <w:r>
        <w:rPr>
          <w:color w:val="555555"/>
          <w:sz w:val="18"/>
        </w:rPr>
        <w:t xml:space="preserve">Stand: 24.11.2020 (konsolidierte Textfassung, kein amtliches Inkrafttretensdatum)</w:t>
      </w:r>
    </w:p>
    <w:p>
      <w:r>
        <w:t xml:space="preserve">(1) Dieses Gesetz regelt die Einreise und den Aufenthalt von</w:t>
      </w:r>
    </w:p>
    <w:p>
      <w:pPr>
        <w:ind w:left="420"/>
      </w:pPr>
      <w:r>
        <w:t xml:space="preserve">1. Unionsbürgern,</w:t>
      </w:r>
    </w:p>
    <w:p>
      <w:pPr>
        <w:ind w:left="420"/>
      </w:pPr>
      <w:r>
        <w:t xml:space="preserve">2. Staatsangehörigen der EWR-Staaten, die nicht Unionsbürger sind,</w:t>
      </w:r>
    </w:p>
    <w:p>
      <w:pPr>
        <w:ind w:left="420"/>
      </w:pPr>
      <w:r>
        <w:t xml:space="preserve">3. Staatsangehörigen des Vereinigten Königreichs Großbritannien und Nordirland nach dessen Austritt aus der Europäischen Union, denen nach dem Austrittsabkommen Rechte zur Einreise und zum Aufenthalt gewährt werden,</w:t>
      </w:r>
    </w:p>
    <w:p>
      <w:pPr>
        <w:ind w:left="420"/>
      </w:pPr>
      <w:r>
        <w:t xml:space="preserve">4. Familienangehörigen der in den Nummern 1 bis 3 genannten Personen,</w:t>
      </w:r>
    </w:p>
    <w:p>
      <w:pPr>
        <w:ind w:left="420"/>
      </w:pPr>
      <w:r>
        <w:t xml:space="preserve">5. nahestehenden Personen der in den Nummern 1 bis 3 genannten Personen sowie</w:t>
      </w:r>
    </w:p>
    <w:p>
      <w:pPr>
        <w:ind w:left="420"/>
      </w:pPr>
      <w:r>
        <w:t xml:space="preserve">6. Familienangehörigen und nahestehenden Personen von Deutschen, die von ihrem Recht auf Freizügigkeit nach Artikel 21 des Vertrages über die Arbeitsweise der Europäischen Union nachhaltig Gebrauch gemacht haben.</w:t>
      </w:r>
    </w:p>
    <w:p>
      <w:r>
        <w:t xml:space="preserve">(2) Im Sinne dieses Gesetzes</w:t>
      </w:r>
    </w:p>
    <w:p>
      <w:pPr>
        <w:ind w:left="420"/>
      </w:pPr>
      <w:r>
        <w:t xml:space="preserve">1. sind Unionsbürger Staatsangehörige anderer Mitgliedstaaten der Europäischen Union, die nicht Deutsche sind,</w:t>
      </w:r>
    </w:p>
    <w:p>
      <w:pPr>
        <w:ind w:left="420"/>
      </w:pPr>
      <w:r>
        <w:t xml:space="preserve">2. ist Lebenspartner einer Person</w:t>
      </w:r>
    </w:p>
    <w:p>
      <w:pPr>
        <w:ind w:left="780"/>
      </w:pPr>
      <w:r>
        <w:t xml:space="preserve">a) ein Lebenspartner im Sinne des Lebenspartnerschaftsgesetzes sowie</w:t>
      </w:r>
    </w:p>
    <w:p>
      <w:pPr>
        <w:ind w:left="780"/>
      </w:pPr>
      <w:r>
        <w:t xml:space="preserve">b) eine Person, die auf der Grundlage der Rechtsvorschriften eines Mitgliedstaates der Europäischen Union oder eines EWR-Staates eine eingetragene Partnerschaft eingegangen ist,</w:t>
      </w:r>
    </w:p>
    <w:p>
      <w:pPr>
        <w:ind w:left="420"/>
      </w:pPr>
      <w:r>
        <w:t xml:space="preserve">3. sind Familienangehörige einer Person</w:t>
      </w:r>
    </w:p>
    <w:p>
      <w:pPr>
        <w:ind w:left="780"/>
      </w:pPr>
      <w:r>
        <w:t xml:space="preserve">a) der Ehegatte,</w:t>
      </w:r>
    </w:p>
    <w:p>
      <w:pPr>
        <w:ind w:left="780"/>
      </w:pPr>
      <w:r>
        <w:t xml:space="preserve">b) der Lebenspartner,</w:t>
      </w:r>
    </w:p>
    <w:p>
      <w:pPr>
        <w:ind w:left="780"/>
      </w:pPr>
      <w:r>
        <w:t xml:space="preserve">c) die Verwandten in gerader absteigender Linie der Person oder des Ehegatten oder des Lebenspartners, die das 21. Lebensjahr noch nicht vollendet haben oder denen von diesen Unterhalt gewährt wird, und</w:t>
      </w:r>
    </w:p>
    <w:p>
      <w:pPr>
        <w:ind w:left="780"/>
      </w:pPr>
      <w:r>
        <w:t xml:space="preserve">d) die Verwandten in gerader aufsteigender Linie der Person oder des Ehegatten oder des Lebenspartners, denen von diesen Unterhalt gewährt wird,</w:t>
      </w:r>
    </w:p>
    <w:p>
      <w:pPr>
        <w:ind w:left="420"/>
      </w:pPr>
      <w:r>
        <w:t xml:space="preserve">4. sind nahestehende Personen einer Person</w:t>
      </w:r>
    </w:p>
    <w:p>
      <w:pPr>
        <w:ind w:left="780"/>
      </w:pPr>
      <w:r>
        <w:t xml:space="preserve">a) Verwandte im Sinne des § 1589 des Bürgerlichen Gesetzbuchs und die Verwandten des Ehegatten oder des Lebenspartners, die nicht Familienangehörige der Person im Sinne der Nummer 3 sind,</w:t>
      </w:r>
    </w:p>
    <w:p>
      <w:pPr>
        <w:ind w:left="780"/>
      </w:pPr>
      <w:r>
        <w:t xml:space="preserve">b) ledige Kinder, die das 18. Lebensjahr noch nicht vollendet haben, unter Vormundschaft von oder in einem Pflegekindverhältnis zu der Person stehen und keine Familienangehörigen im Sinne von Nummer 3 Buchstabe c sind, sowie</w:t>
      </w:r>
    </w:p>
    <w:p>
      <w:pPr>
        <w:ind w:left="780"/>
      </w:pPr>
      <w:r>
        <w:t xml:space="preserve">c) eine Lebensgefährtin oder ein Lebensgefährte, mit der oder dem die Person eine glaubhaft dargelegte, auf Dauer angelegte Gemeinschaft eingegangen ist, die keine weitere Lebensgemeinschaft gleicher Art zulässt, wenn die Personen beide weder verheiratet noch Lebenspartner einer Lebenspartnerschaft im Sinne der Nummer 2 sind,</w:t>
      </w:r>
    </w:p>
    <w:p>
      <w:pPr>
        <w:ind w:left="420"/>
      </w:pPr>
      <w:r>
        <w:t xml:space="preserve">5. ist das Austrittsabkommen das Abkommen über den Austritt des Vereinigten Königreichs Großbritannien und Nordirland aus der Europäischen Union und der Europäischen Atomgemeinschaft (ABl. L 29 vom 31.1.2020, S. 7) und</w:t>
      </w:r>
    </w:p>
    <w:p>
      <w:pPr>
        <w:ind w:left="420"/>
      </w:pPr>
      <w:r>
        <w:t xml:space="preserve">6. sind britische Staatsangehörige die in Artikel 2 Buchstabe d des Austrittsabkommens genannten Personen.</w:t>
      </w:r>
    </w:p>
    <w:p>
      <w:r>
        <w:rPr>
          <w:color w:val="555555"/>
          <w:sz w:val="17"/>
        </w:rPr>
        <w:t xml:space="preserve">Zitiervorschlag: § 1 FreizügG/EU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https://recht.nulegal.eu/gesetze/freiz_gg_eu_2004/1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