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FotografMstrV — Inkrafttreten, Außerkrafttreten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10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