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FotografMstrV — Gliederung und Inhalt der Meisterprüfung</w:t>
      </w:r>
    </w:p>
    <w:p>
      <w:r>
        <w:rPr>
          <w:color w:val="555555"/>
          <w:sz w:val="18"/>
        </w:rPr>
        <w:t xml:space="preserve">Fotografenmeisterverordnung</w:t>
      </w:r>
    </w:p>
    <w:p>
      <w:r>
        <w:rPr>
          <w:color w:val="555555"/>
          <w:sz w:val="18"/>
        </w:rPr>
        <w:t xml:space="preserve">Historische Fassung: Stand 10.06.2019 bis 05.03.2020. Dies ist nicht die aktuelle Fassung.</w:t>
      </w:r>
    </w:p>
    <w:p>
      <w:r>
        <w:t xml:space="preserve">Die Meisterprüfung im Fotografen-Handwerk umfasst folgende selbstständige Prüfungsteile:</w:t>
      </w:r>
    </w:p>
    <w:p>
      <w:pPr>
        <w:ind w:left="420"/>
      </w:pPr>
      <w:r>
        <w:t xml:space="preserve">1. die Prüfung der meisterhaften Verrichtung der gebräuchlichen Arbeiten (Teil I),</w:t>
      </w:r>
    </w:p>
    <w:p>
      <w:pPr>
        <w:ind w:left="420"/>
      </w:pPr>
      <w:r>
        <w:t xml:space="preserve">2. die Prüfung der erforderlichen fachtheoretischen Kenntnisse (Teil II),</w:t>
      </w:r>
    </w:p>
    <w:p>
      <w:pPr>
        <w:ind w:left="420"/>
      </w:pPr>
      <w:r>
        <w:t xml:space="preserve">3. die Prüfung der erforderlichen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rPr>
          <w:color w:val="555555"/>
          <w:sz w:val="17"/>
        </w:rPr>
        <w:t xml:space="preserve">Zitiervorschlag: § 1 FotografMstrV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https://recht.nulegal.eu/gesetze/fotografmstrv--2002/1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