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FeinOAusbV — Zwischenprüfung</w:t>
      </w:r>
    </w:p>
    <w:p>
      <w:r>
        <w:rPr>
          <w:color w:val="555555"/>
          <w:sz w:val="18"/>
        </w:rPr>
        <w:t xml:space="preserve">Verordnung über die Berufsausbildung zum Feinoptiker/zur Feinoptikerin</w:t>
      </w:r>
    </w:p>
    <w:p>
      <w:r>
        <w:rPr>
          <w:color w:val="555555"/>
          <w:sz w:val="18"/>
        </w:rPr>
        <w:t xml:space="preserve">Historische Fassung: Stand 10.06.2019 bis 01.08.2024.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insgesamt höchstens sieben Stunden eine Arbeitsaufgabe durchführen sowie in höchstens 15 Minuten hierüber ein Fachgespräch führen. Hierfür kommen insbesondere in Betracht:</w:t>
      </w:r>
    </w:p>
    <w:p>
      <w:pPr>
        <w:ind w:left="420"/>
      </w:pPr>
      <w:r>
        <w:t xml:space="preserve">1. Anfertigen und Fügen optischer Bauelemente unter Anwendung manueller und maschineller Bearbeitungs- und Fügetechniken unter Berücksichtigung des Gesundheitsschutzes bei der Arbeit sowie</w:t>
      </w:r>
    </w:p>
    <w:p>
      <w:pPr>
        <w:ind w:left="420"/>
      </w:pPr>
      <w:r>
        <w:t xml:space="preserve">2. Messen, Prüfen und Kontrollieren einschließlich Anfertigen eines Arbeitsplanes und eines Prüfprotokolls.</w:t>
      </w:r>
    </w:p>
    <w:p>
      <w:r>
        <w:t xml:space="preserve">Dabei soll der Prüfling zeigen, dass er Arbeitsschritte planen, Arbeitsmittel festlegen, Messmaßnahmen durchführen, technische Unterlagen nutzen sowie Fertigungsabläufe, insbesondere den Zusammenhang von Technik, Arbeitsorganisation, Umweltschutz und Wirtschaftlichkeit, berücksichtigen kann. Durch das Fachgespräch soll der Prüfling zeigen, dass er fachbezogene Probleme und deren Lösungen darstellen, die für die Arbeitsaufgabe wesentlichen fachlichen Hintergründe aufzeigen sowie die Vorgehensweise bei der Durchführung begründen kann.</w:t>
      </w:r>
    </w:p>
    <w:p>
      <w:r>
        <w:rPr>
          <w:color w:val="555555"/>
          <w:sz w:val="17"/>
        </w:rPr>
        <w:t xml:space="preserve">Zitiervorschlag: § 7 FeinOAusbV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https://recht.nulegal.eu/gesetze/feinoausbv--2002/7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