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EWGV1349/72DV</w:t>
      </w:r>
    </w:p>
    <w:p>
      <w:r>
        <w:rPr>
          <w:color w:val="555555"/>
          <w:sz w:val="18"/>
        </w:rPr>
        <w:t xml:space="preserve">Bruteier-Kennzeichnungsverordnung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 Abs. 3 Satz 1 und des § 2 Abs. 2 des Handelsklassengesetzes in der Fassung der Bekanntmachung vom 23. November 1972 (Bundesgesetzbl. I S. 2201) wird vom Bundesminister für Ernährung, Landwirtschaft und Forsten im Einvernehmen mit den Bundesministern für Jugend, Familie und Gesundheit und für Wirtschaft und hinsichtlich des § 2 auf Grund des § 27 des Gesetzes zur Durchführung der Gemeinsamen Marktorganisationen (MOG) vom 31. August 1972 (Bundesgesetzbl. I S. 1617) im Einvernehmen mit den Bundesministern für Wirtschaft und der Finanzen mit Zustimmung des Bundesrates sowie hinsichtlich des § 3 auf Grund des § 5 Abs. 1 Satz 2 des Handelsklassengesetzes und hinsichtlich des § 5 auf Grund des § 36 Abs. 3 des Gesetzes über Ordnungswidrigkeiten vom 24. Mai 1968 (Bundesgesetzbl. I S. 481), zuletzt geändert durch das Gesetz über die Entschädigung für Strafverfolgungsmaßnahmen (StrEG) vom 8. März 1971 (Bundesgesetzbl. I S. 157), vom Bundesminister für Ernährung, Landwirtschaft und Forsten verordnet:</w:t>
      </w:r>
    </w:p>
    <w:p>
      <w:r>
        <w:rPr>
          <w:color w:val="555555"/>
          <w:sz w:val="17"/>
        </w:rPr>
        <w:t xml:space="preserve">Zitiervorschlag: Eingangsformel EWGV1349/72DV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https://recht.nulegal.eu/gesetze/ewgv1349_72dv/eingangsformel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