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EVO — Erhöhtes Beförderungsentgelt</w:t>
      </w:r>
    </w:p>
    <w:p>
      <w:r>
        <w:rPr>
          <w:color w:val="555555"/>
          <w:sz w:val="18"/>
        </w:rPr>
        <w:t xml:space="preserve">Eisenbahn-Verkehrsordnung</w:t>
      </w:r>
    </w:p>
    <w:p>
      <w:r>
        <w:rPr>
          <w:color w:val="555555"/>
          <w:sz w:val="18"/>
        </w:rPr>
        <w:t xml:space="preserve">Historische Fassung: Stand 01.08.2019 bis 08.08.2023. Dies ist nicht die aktuelle Fassung.</w:t>
      </w:r>
    </w:p>
    <w:p>
      <w:r>
        <w:t xml:space="preserve">(1) Der Reisende ist zur Zahlung eines erhöhten Beförderungsentgeltes verpflichtet, wenn er</w:t>
      </w:r>
    </w:p>
    <w:p>
      <w:pPr>
        <w:ind w:left="420"/>
      </w:pPr>
      <w:r>
        <w:t xml:space="preserve">a) bei Antritt der Reise nicht mit einem gültigen Fahrausweis versehen ist oder</w:t>
      </w:r>
    </w:p>
    <w:p>
      <w:pPr>
        <w:ind w:left="420"/>
      </w:pPr>
      <w:r>
        <w:t xml:space="preserve">b) sich einen gültigen Fahrausweis beschafft hat, ihn jedoch bei einer Prüfung der Fahrausweise nicht vorzeigen kann, oder nicht aushändigt.</w:t>
      </w:r>
    </w:p>
    <w:p>
      <w:r>
        <w:t xml:space="preserve">(2) Das erhöhte Beförderungsentgelt nach Absatz 1 beträgt das Doppelte des gewöhnlichen Fahrpreises für die vom Reisenden zurückgelegte Strecke, mindestens jedoch 60 Euro. Das erhöhte Beförderungsentgelt kann für die ganze vom Zug zurückgelegte Strecke berechnet werden, wenn der Reisende nicht glaubhaft macht, dass er eine kürzere Strecke durchfahren hat.</w:t>
      </w:r>
    </w:p>
    <w:p>
      <w:r>
        <w:t xml:space="preserve">(3) Das erhöhte Beförderungsentgelt ermäßigt sich im Fall des Absatzes 1 Buchstabe b auf 7 Euro, wenn der Reisende innerhalb einer Woche ab dem Feststellungstag bei dem befördernden Eisenbahnunternehmen nachweist, dass er im Zeitpunkt der Feststellung Inhaber eines gültigen Fahrausweises war.</w:t>
      </w:r>
    </w:p>
    <w:p>
      <w:r>
        <w:t xml:space="preserve">(4) Das erhöhte Beförderungsentgelt ist nicht zu zahlen, wenn vor Antritt der Fahrt ein Fahrausweis nicht gelöst werden konnte, weil ein Fahrkartenschalter oder Fahrkartenautomat nicht vorhanden, nicht geöffnet oder nicht betriebsbereit war.</w:t>
      </w:r>
    </w:p>
    <w:p>
      <w:r>
        <w:rPr>
          <w:color w:val="555555"/>
          <w:sz w:val="17"/>
        </w:rPr>
        <w:t xml:space="preserve">Zitiervorschlag: § 5 EVO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https://recht.nulegal.eu/gesetze/evo--1938/5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