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EVO — Ausschluss von der Beförderung</w:t>
      </w:r>
    </w:p>
    <w:p>
      <w:r>
        <w:rPr>
          <w:color w:val="555555"/>
          <w:sz w:val="18"/>
        </w:rPr>
        <w:t xml:space="preserve">Eisenbahn-Verkehrsordnung</w:t>
      </w:r>
    </w:p>
    <w:p>
      <w:r>
        <w:rPr>
          <w:color w:val="555555"/>
          <w:sz w:val="18"/>
        </w:rPr>
        <w:t xml:space="preserve">Historische Fassung: Stand 01.08.2019 bis 08.08.2023. Dies ist nicht die aktuelle Fassung.</w:t>
      </w:r>
    </w:p>
    <w:p>
      <w:r>
        <w:t xml:space="preserve">(1) In Ergänzung zu Anhang I Artikel 9 Absatz 2 der Verordnung (EG) Nr. 1371/2007 können nicht schulpflichtige Kinder vor Vollendung des sechsten Lebensjahres von der Beförderung ausgeschlossen werden, sofern sie nicht auf der ganzen Fahrstrecke von einer Aufsichtsperson begleitet werden.</w:t>
      </w:r>
    </w:p>
    <w:p>
      <w:r>
        <w:t xml:space="preserve">(2) Personen, die eine Gefahr für die Sicherheit und Ordnung des Betriebes oder für die Sicherheit der Mitreisenden darstellen oder den Anordnungen des Eisenbahnpersonals nicht folgen, können von der Beförderung ausgeschlossen werden. Sie haben keinen Anspruch auf Erstattung von Fahrpreis oder Gepäckfracht.</w:t>
      </w:r>
    </w:p>
    <w:p>
      <w:r>
        <w:rPr>
          <w:color w:val="555555"/>
          <w:sz w:val="17"/>
        </w:rPr>
        <w:t xml:space="preserve">Zitiervorschlag: § 4 EVO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https://recht.nulegal.eu/gesetze/evo--1938/4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