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EU/EWRHwV 2016 — Anzeige vor Dienstleistungserbringung</w:t>
      </w:r>
    </w:p>
    <w:p>
      <w:r>
        <w:rPr>
          <w:color w:val="555555"/>
          <w:sz w:val="18"/>
        </w:rPr>
        <w:t xml:space="preserve">EU/EWR-Handwerk-Verordnung</w:t>
      </w:r>
    </w:p>
    <w:p>
      <w:r>
        <w:rPr>
          <w:color w:val="555555"/>
          <w:sz w:val="18"/>
        </w:rPr>
        <w:t xml:space="preserve">Stand: 13.06.2026 (konsolidierte Textfassung, kein amtliches Inkrafttretensdatum)</w:t>
      </w:r>
    </w:p>
    <w:p>
      <w:r>
        <w:t xml:space="preserve">(1) Die Dienstleistungserbringerin oder der Dienstleistungserbringer muss der zuständigen Behörde die beabsichtigte Erbringung einer Dienstleistung vor dem erstmaligen Tätigwerden schriftlich oder elektronisch anzeigen und dabei das Vorliegen der Voraussetzungen nach § 8 Absatz 1 durch Unterlagen nachweisen. Die örtliche Zuständigkeit für die Anzeige richtet sich nach dem Ort der erstmaligen Dienstleistungserbringung.</w:t>
      </w:r>
    </w:p>
    <w:p>
      <w:r>
        <w:t xml:space="preserve">(2) Liegen die Voraussetzungen nach § 8 Absatz 1 vor, darf die Dienstleistung vorbehaltlich von Satz 2 sofort nach der Anzeige erbracht werden. Dienstleistungen in einem Handwerk der Anlage A Nummer 33 bis 37 der Handwerksordnung dürfen erst erbracht werden, wenn die Behörde entweder mitgeteilt hat, dass keine Prüfung der Berufsqualifikation nach § 8 Absatz 2 beabsichtigt ist, oder wenn eine ausreichende Berufsqualifikation festgestellt wurde. § 10 Absatz 3 bleibt unberührt.</w:t>
      </w:r>
    </w:p>
    <w:p>
      <w:r>
        <w:t xml:space="preserve">(3) Die zuständige Behörde stellt eine Eingangsbestätigung aus, aus der hervorgeht, ob die Voraussetzungen nach § 8 Absatz 1 vorliegen und ob im Fall des § 8 Absatz 2 die Berufsqualifikation der Dienstleistungserbringerin oder des Dienstleistungserbringers geprüft wird. Die Eingangsbestätigung soll innerhalb eines Monats nach Eingang der Anzeige und der vollständigen Unterlagen ausgestellt werden. § 6 Absatz 7 und § 7 sind entsprechend anzuwenden.</w:t>
      </w:r>
    </w:p>
    <w:p>
      <w:r>
        <w:t xml:space="preserve">(4) Tritt eine wesentliche Änderung von Umständen ein, die die Voraussetzungen für die Dienstleistungserbringung betreffen, ist die Änderung schriftlich oder elektronisch anzuzeigen und das Vorliegen der Voraussetzungen nach § 8 durch Unterlagen nachzuweisen. Ansonsten ist die Anzeige formlos alle zwölf Monate seit der letzten Anzeige zu wiederholen, solange die weitere Erbringung von Dienstleistungen beabsichtigt ist.</w:t>
      </w:r>
    </w:p>
    <w:p>
      <w:r>
        <w:rPr>
          <w:color w:val="555555"/>
          <w:sz w:val="17"/>
        </w:rPr>
        <w:t xml:space="preserve">Zitiervorschlag: § 9 EU/EWRHwV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https://recht.nulegal.eu/gesetze/eu_ewrhwv_2016/9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