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EU/EWRHwV 2016 — Anerkennung von Ausbildungs- und Befähigungsnachweisen</w:t>
      </w:r>
    </w:p>
    <w:p>
      <w:r>
        <w:rPr>
          <w:color w:val="555555"/>
          <w:sz w:val="18"/>
        </w:rPr>
        <w:t xml:space="preserve">EU/EWR-Handwerk-Verordnung</w:t>
      </w:r>
    </w:p>
    <w:p>
      <w:r>
        <w:rPr>
          <w:color w:val="555555"/>
          <w:sz w:val="18"/>
        </w:rPr>
        <w:t xml:space="preserve">Stand: 10.06.2019 (konsolidierte Textfassung, kein amtliches Inkrafttretensdatum)</w:t>
      </w:r>
    </w:p>
    <w:p>
      <w:r>
        <w:t xml:space="preserve">(1) Die Ausnahmebewilligung wird vorbehaltlich der Anordnung von Ausgleichsmaßnahmen nach § 5 auch erteilt, wenn die Antragstellerin oder der Antragsteller in einem anderen Herkunftsstaat eine berufliche Qualifikation erworben hat, die dort Voraussetzung für die Ausübung zumindest einer wesentlichen Tätigkeit des betreffenden Gewerbes ist. Die berufliche Qualifikation muss durch die Vorlage eines Ausbildungs- oder Befähigungsnachweises nachgewiesen werden.</w:t>
      </w:r>
    </w:p>
    <w:p>
      <w:r>
        <w:t xml:space="preserve">(2) Die Ausnahmebewilligung wird vorbehaltlich der Anordnung von Ausgleichsmaßnahmen nach § 5 auch erteilt, wenn die Antragstellerin oder der Antragsteller in einem anderen Herkunftsstaat, in dem für die Ausübung des betreffenden Gewerbes keine bestimmte berufliche Qualifikation notwendig ist, eine reglementierte Ausbildung abgeschlossen hat. Eine reglementierte Ausbildung ist eine Ausbildung,</w:t>
      </w:r>
    </w:p>
    <w:p>
      <w:pPr>
        <w:ind w:left="420"/>
      </w:pPr>
      <w:r>
        <w:t xml:space="preserve">1. die auf die Ausübung eines bestimmten Berufes ausgerichtet ist und aus einem oder mehreren abgeschlossenen Ausbildungsgängen besteht, dies gegebenenfalls ergänzt durch ein Berufspraktikum oder eine Berufspraxis, und</w:t>
      </w:r>
    </w:p>
    <w:p>
      <w:pPr>
        <w:ind w:left="420"/>
      </w:pPr>
      <w:r>
        <w:t xml:space="preserve">2. deren Aufbau und Niveau</w:t>
      </w:r>
    </w:p>
    <w:p>
      <w:pPr>
        <w:ind w:left="780"/>
      </w:pPr>
      <w:r>
        <w:t xml:space="preserve">a) durch Rechts- und Verwaltungsvorschriften festgelegt sind oder</w:t>
      </w:r>
    </w:p>
    <w:p>
      <w:pPr>
        <w:ind w:left="780"/>
      </w:pPr>
      <w:r>
        <w:t xml:space="preserve">b) von einer Behörde, die zur Kontrolle und Genehmigung bestimmt ist, kontrolliert oder genehmigt werden müssen.</w:t>
      </w:r>
    </w:p>
    <w:p>
      <w:r>
        <w:t xml:space="preserve">(3) Die Ausnahmebewilligung wird vorbehaltlich der Anordnung von Ausgleichsmaßnahmen nach § 5 auch erteilt, wenn die Antragstellerin oder der Antragsteller nachweist, dass sie oder er in einem der anderen Herkunftsstaaten, in dem weder die Ausbildung für diesen Beruf noch der Beruf selbst reglementiert ist, eine wesentliche Tätigkeit des Berufes als Vollzeitbeschäftigung mindestens ein Jahr oder als entsprechende Teilzeitbeschäftigung tatsächlich und rechtmäßig ausgeübt hat und mit einem Ausbildungs- oder Befähigungsnachweis nachweist, dass sie oder er fachlich durch eine Ausbildung auf die Ausübung dieses Berufes vorbereitet wurde. Beschäftigungszeiten, die länger als zehn Jahre vor der Antragstellung liegen, bleiben unberücksichtigt.</w:t>
      </w:r>
    </w:p>
    <w:p>
      <w:r>
        <w:t xml:space="preserve">(4) Ausbildungen, die in einem anderen Herkunftsstaat auf Voll- oder entsprechender Teilzeitbasis im Rahmen von Ausbildungsprogrammen erfolgreich abgeschlossen wurden, sind den in den Absätzen 1 bis 3 genannten beruflichen Qualifikationen gleichgestellt, wenn sie</w:t>
      </w:r>
    </w:p>
    <w:p>
      <w:pPr>
        <w:ind w:left="420"/>
      </w:pPr>
      <w:r>
        <w:t xml:space="preserve">1. von diesem Herkunftsstaat im Hinblick auf die jeweilige Tätigkeit als gleichwertig anerkannt werden und</w:t>
      </w:r>
    </w:p>
    <w:p>
      <w:pPr>
        <w:ind w:left="420"/>
      </w:pPr>
      <w:r>
        <w:t xml:space="preserve">2. in Bezug auf die Aufnahme oder Ausübung eines Berufes in diesem Herkunftsstaat dieselben Rechte verleihen oder auf die Ausübung dieses Berufes vorbereiten.</w:t>
      </w:r>
    </w:p>
    <w:p>
      <w:r>
        <w:t xml:space="preserve">Dies gilt auch, wenn eine Ausbildung in einem anderen Herkunftsstaat durchgeführt wurde und aus Gründen des Bestandsschutzes auch dann zur Ausübung eines Berufes berechtigt, wenn die berufliche Qualifikation nicht oder nicht mehr den derzeitigen Anforderungen dieses Herkunftsstaates entspricht.</w:t>
      </w:r>
    </w:p>
    <w:p>
      <w:r>
        <w:t xml:space="preserve">(5) Ausbildungen, die in einem Staat, der kein Herkunftsstaat ist, erfolgreich abgeschlossen wurden, sind den in den Absätzen 1 bis 3 genannten beruflichen Qualifikationen gleichgestellt, wenn</w:t>
      </w:r>
    </w:p>
    <w:p>
      <w:pPr>
        <w:ind w:left="420"/>
      </w:pPr>
      <w:r>
        <w:t xml:space="preserve">1. ein anderer Herkunftsstaat der Antragstellerin oder dem Antragsteller aufgrund dieser Ausbildung die Ausübung eines Berufes gestattet hat, für den dieser Herkunftsstaat eine bestimmte Qualifikation voraussetzt, und</w:t>
      </w:r>
    </w:p>
    <w:p>
      <w:pPr>
        <w:ind w:left="420"/>
      </w:pPr>
      <w:r>
        <w:t xml:space="preserve">2. die Antragstellerin oder der Antragsteller diesen Beruf dort mindestens drei Jahre als Vollzeitbeschäftigung oder als entsprechende Teilzeitbeschäftigung ausgeübt hat.</w:t>
      </w:r>
    </w:p>
    <w:p>
      <w:r>
        <w:rPr>
          <w:color w:val="555555"/>
          <w:sz w:val="17"/>
        </w:rPr>
        <w:t xml:space="preserve">Zitiervorschlag: § 3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