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EU/EWRHwV 2016 — Ausnahmebewilligung zur Eintragung in die Handwerksrolle</w:t>
      </w:r>
    </w:p>
    <w:p>
      <w:r>
        <w:rPr>
          <w:color w:val="555555"/>
          <w:sz w:val="18"/>
        </w:rPr>
        <w:t xml:space="preserve">EU/EWR-Handwerk-Verordnung</w:t>
      </w:r>
    </w:p>
    <w:p>
      <w:r>
        <w:rPr>
          <w:color w:val="555555"/>
          <w:sz w:val="18"/>
        </w:rPr>
        <w:t xml:space="preserve">Stand: 10.06.2019 (konsolidierte Textfassung, kein amtliches Inkrafttretensdatum)</w:t>
      </w:r>
    </w:p>
    <w:p>
      <w:r>
        <w:t xml:space="preserve">Staatsangehörigen eines Mitgliedstaates der Europäischen Union, eines anderen Vertragsstaates des Abkommens über den Europäischen Wirtschaftsraum oder der Schweiz, nachfolgend Herkunftsstaaten genannt, die im Inland zur Ausübung eines Handwerks der Anlage A der Handwerksordnung in der Fassung der Bekanntmachung vom 24. September 1998 (BGBl. I S. 3074; 2006 I S. 2095), die zuletzt durch Artikel 283 der Verordnung vom 31. August 2015 (BGBl. I S. 1474) geändert worden ist, eine gewerbliche Niederlassung unterhalten oder als Betriebsleiterin oder Betriebsleiter tätig sein wollen, wird nach Maßgabe der folgenden Vorschriften auf Antrag eine Ausnahmebewilligung zur Eintragung in die Handwerksrolle nach § 9 Absatz 1 Satz 1 Nummer 1 in Verbindung mit § 7 Absatz 3 der Handwerksordnung erteilt. Die Möglichkeit einer Ausnahmebewilligung nach § 8 Absatz 1 der Handwerksordnung bleibt unberührt.</w:t>
      </w:r>
    </w:p>
    <w:p>
      <w:r>
        <w:rPr>
          <w:color w:val="555555"/>
          <w:sz w:val="17"/>
        </w:rPr>
        <w:t xml:space="preserve">Zitiervorschlag: § 1 EU/EWRHwV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https://recht.nulegal.eu/gesetze/eu_ewrhwv_2016/1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