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EStSchlEV</w:t>
      </w:r>
    </w:p>
    <w:p>
      <w:r>
        <w:rPr>
          <w:color w:val="555555"/>
          <w:sz w:val="18"/>
        </w:rPr>
        <w:t xml:space="preserve">Einkommensteuerschlüsselzahlenermittlungsverordnung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EStSchlEV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https://recht.nulegal.eu/gesetze/estschlev--2017/schlussformel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