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ESiV — Jahresbericht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Die Sicherheitsbehörde veröffentlicht jedes Jahr einen Bericht über ihre Tätigkeiten des Vorjahres und übermittelt ihn der Agentur spätestens bis zum 30. September jeden Jahres.</w:t>
      </w:r>
    </w:p>
    <w:p>
      <w:r>
        <w:t xml:space="preserve">(2) Der Bericht enthält Angaben über:</w:t>
      </w:r>
    </w:p>
    <w:p>
      <w:pPr>
        <w:ind w:left="420"/>
      </w:pPr>
      <w:r>
        <w:t xml:space="preserve">1. die Entwicklung der Eisenbahnsicherheit einschließlich einer Zusammenstellung der gemeinsamen Sicherheitsindikatoren nach Anhang I der Richtlinie 2004/49/EG;</w:t>
      </w:r>
    </w:p>
    <w:p>
      <w:pPr>
        <w:ind w:left="420"/>
      </w:pPr>
      <w:r>
        <w:t xml:space="preserve">2. wichtige Änderungen von Rechts- und Verwaltungsvorschriften im Bereich der Eisenbahnsicherheit;</w:t>
      </w:r>
    </w:p>
    <w:p>
      <w:pPr>
        <w:ind w:left="420"/>
      </w:pPr>
      <w:r>
        <w:t xml:space="preserve">3. den Vollzug der Vorschriften über Sicherheitsbescheinigungen sowie der Sicherheitsgenehmigungen in allgemeiner Form und</w:t>
      </w:r>
    </w:p>
    <w:p>
      <w:pPr>
        <w:ind w:left="420"/>
      </w:pPr>
      <w:r>
        <w:t xml:space="preserve">4. die Durchführung der Eisenbahnaufsicht in allgemeiner Form.</w:t>
      </w:r>
    </w:p>
    <w:p>
      <w:r>
        <w:rPr>
          <w:color w:val="555555"/>
          <w:sz w:val="17"/>
        </w:rPr>
        <w:t xml:space="preserve">Zitiervorschlag: § 7 ESiV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https://recht.nulegal.eu/gesetze/esiv--2007/7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