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ErrV — Truppendienstkammern</w:t>
      </w:r>
    </w:p>
    <w:p>
      <w:r>
        <w:rPr>
          <w:color w:val="555555"/>
          <w:sz w:val="18"/>
        </w:rPr>
        <w:t xml:space="preserve">Errichtungsverordnung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(1) Am Sitz des Truppendienstgerichts werden jeweils die 1. und 2. Truppendienstkammer gebildet.</w:t>
      </w:r>
    </w:p>
    <w:p>
      <w:r>
        <w:t xml:space="preserve">(2) (weggefallen)</w:t>
      </w:r>
    </w:p>
    <w:p>
      <w:r>
        <w:rPr>
          <w:color w:val="555555"/>
          <w:sz w:val="17"/>
        </w:rPr>
        <w:t xml:space="preserve">Zitiervorschlag: § 3 ErrV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https://recht.nulegal.eu/gesetze/errv--2006/3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