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ElektroTechMstrV — Situationsaufgabe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In der Situationsaufgabe sind die wesentlichen Grundkenntnisse und Grundfertigkeiten zu prüfen, die im Meisterprüfungsprojekt nicht oder nur unzureichend nachgewiesen werden konnten.</w:t>
      </w:r>
    </w:p>
    <w:p>
      <w:r>
        <w:t xml:space="preserve">(2) Zur Vervollständigung des Qualifikationsnachweises für das Elektrotechniker-Handwerk sind als Situationsaufgabe die nachstehend genannten Aufgaben auszuführen:</w:t>
      </w:r>
    </w:p>
    <w:p>
      <w:pPr>
        <w:ind w:left="420"/>
      </w:pPr>
      <w:r>
        <w:t xml:space="preserve">1. im gewählten Schwerpunkt Energie- und GebäudetechnikAn Anlagen oder Anlagenkomponenten der Kommunikations- und Sicherheitstechnik sowie der Systemelektronik Fehler und Störungen eingrenzen, bestimmen, und beheben; Leistungen kalkulieren, messtechnische Prüfungen protokollieren sowie Ergebnisse dokumentieren.</w:t>
      </w:r>
    </w:p>
    <w:p>
      <w:pPr>
        <w:ind w:left="420"/>
      </w:pPr>
      <w:r>
        <w:t xml:space="preserve">2. im gewählten Schwerpunkt Kommunikations- und SicherheitstechnikAn Anlagen oder Anlagenkomponenten der Energie- und Gebäudetechnik sowie der Systemelektronik Fehler und Störungen eingrenzen, bestimmen und beheben; Leistungen kalkulieren, messtechnische Prüfungen protokollieren sowie Ergebnisse dokumentieren.</w:t>
      </w:r>
    </w:p>
    <w:p>
      <w:pPr>
        <w:ind w:left="420"/>
      </w:pPr>
      <w:r>
        <w:t xml:space="preserve">3. im gewählten Schwerpunkt SystemelektronikAn Anlagen oder Anlagenkomponenten der Energie- und Gebäudetechnik sowie der Kommunikations- und Sicherheitstechnik Fehler und Störungen eingrenzen, bestimmen und beheben; Leistungen kalkulieren, messtechnische Prüfungen protokollieren sowie Ergebnisse dokumentieren.</w:t>
      </w:r>
    </w:p>
    <w:p>
      <w:r>
        <w:t xml:space="preserve">Die Gesamtbewertung der Situationsaufgabe wird aus dem arithmetischen Mittel der Einzelbewertungen der Arbeiten nach Absatz 2 gebildet.</w:t>
      </w:r>
    </w:p>
    <w:p>
      <w:r>
        <w:rPr>
          <w:color w:val="555555"/>
          <w:sz w:val="17"/>
        </w:rPr>
        <w:t xml:space="preserve">Zitiervorschlag: § 6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