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EJG</w:t>
      </w:r>
    </w:p>
    <w:p>
      <w:r>
        <w:rPr>
          <w:color w:val="555555"/>
          <w:sz w:val="18"/>
        </w:rPr>
        <w:t xml:space="preserve">Eurojust-Gesetz</w:t>
      </w:r>
    </w:p>
    <w:p>
      <w:r>
        <w:rPr>
          <w:color w:val="555555"/>
          <w:sz w:val="18"/>
        </w:rPr>
        <w:t xml:space="preserve">Historische Fassung: Stand 10.06.2019 bis 17.12.2019.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EJG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https://recht.nulegal.eu/gesetze/ejg--2004/eingangsformel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